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ind w:firstLine="0"/>
        <w:rPr>
          <w:rFonts w:hint="eastAsia" w:eastAsia="黑体"/>
          <w:b/>
          <w:bCs/>
          <w:sz w:val="84"/>
          <w:shd w:val="clear" w:color="ffffff" w:fill="d9d9d9"/>
        </w:rPr>
      </w:pPr>
      <w:r>
        <w:rPr>
          <w:rFonts w:hint="eastAsia" w:eastAsia="黑体"/>
          <w:b/>
          <w:bCs/>
          <w:sz w:val="84"/>
          <w:shd w:val="clear" w:color="ffffff" w:fill="d9d9d9"/>
        </w:rPr>
      </w:r>
      <w:r/>
    </w:p>
    <w:p>
      <w:pPr>
        <w:pStyle w:val="855"/>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855"/>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85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5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5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7"/>
        <w:ind w:firstLine="0"/>
        <w:jc w:val="left"/>
        <w:rPr>
          <w:rFonts w:ascii="黑体" w:hAnsi="华文中宋" w:eastAsia="黑体"/>
          <w:bCs/>
          <w:sz w:val="32"/>
          <w:szCs w:val="32"/>
        </w:rPr>
      </w:pPr>
      <w:r>
        <w:rPr>
          <w:rFonts w:hint="eastAsia" w:ascii="黑体" w:hAnsi="华文中宋" w:eastAsia="黑体"/>
          <w:bCs/>
          <w:color w:val="000000"/>
          <w:sz w:val="32"/>
          <w:szCs w:val="32"/>
        </w:rPr>
        <w:t xml:space="preserve">         项目编号</w:t>
      </w:r>
      <w:r>
        <w:rPr>
          <w:rFonts w:hint="eastAsia" w:ascii="黑体" w:hAnsi="华文中宋" w:eastAsia="黑体"/>
          <w:bCs/>
          <w:sz w:val="32"/>
          <w:szCs w:val="32"/>
        </w:rPr>
        <w:t xml:space="preserve">：</w:t>
      </w:r>
      <w:r>
        <w:rPr>
          <w:rFonts w:hint="eastAsia" w:ascii="黑体" w:hAnsi="华文中宋" w:eastAsia="黑体"/>
          <w:bCs/>
          <w:sz w:val="32"/>
          <w:szCs w:val="32"/>
        </w:rPr>
        <w:t xml:space="preserve">JSZC-320200-JZCG-G2026-0031</w:t>
      </w:r>
      <w:r>
        <w:rPr>
          <w:rFonts w:ascii="黑体" w:hAnsi="华文中宋" w:eastAsia="黑体"/>
          <w:bCs/>
          <w:sz w:val="32"/>
          <w:szCs w:val="32"/>
        </w:rPr>
      </w:r>
      <w:r/>
    </w:p>
    <w:p>
      <w:pPr>
        <w:pStyle w:val="767"/>
        <w:ind w:firstLine="0"/>
        <w:jc w:val="left"/>
        <w:rPr>
          <w:rFonts w:hint="eastAsia" w:ascii="黑体" w:hAnsi="华文中宋" w:eastAsia="黑体"/>
          <w:bCs/>
          <w:sz w:val="32"/>
          <w:szCs w:val="32"/>
        </w:rPr>
      </w:pPr>
      <w:r>
        <w:rPr>
          <w:rFonts w:hint="eastAsia" w:ascii="黑体" w:hAnsi="华文中宋" w:eastAsia="黑体"/>
          <w:bCs/>
          <w:sz w:val="32"/>
          <w:szCs w:val="32"/>
        </w:rPr>
        <w:t xml:space="preserve">         项目名称：</w:t>
      </w:r>
      <w:r>
        <w:rPr>
          <w:rFonts w:hint="eastAsia" w:ascii="黑体" w:hAnsi="华文中宋" w:eastAsia="黑体"/>
          <w:bCs/>
          <w:sz w:val="32"/>
          <w:szCs w:val="32"/>
        </w:rPr>
        <w:t xml:space="preserve">2026年度无锡市市级政务信息化运维项目</w:t>
      </w:r>
      <w:r/>
    </w:p>
    <w:p>
      <w:pPr>
        <w:pStyle w:val="767"/>
        <w:ind w:firstLine="3200"/>
        <w:jc w:val="left"/>
        <w:rPr>
          <w:rFonts w:hint="eastAsia" w:ascii="黑体" w:hAnsi="华文中宋" w:eastAsia="黑体"/>
          <w:bCs/>
          <w:sz w:val="32"/>
          <w:szCs w:val="32"/>
        </w:rPr>
      </w:pPr>
      <w:r>
        <w:rPr>
          <w:rFonts w:hint="eastAsia" w:ascii="黑体" w:hAnsi="华文中宋" w:eastAsia="黑体"/>
          <w:bCs/>
          <w:sz w:val="32"/>
          <w:szCs w:val="32"/>
        </w:rPr>
        <w:t xml:space="preserve">统一运维服务项目</w:t>
      </w:r>
      <w:r>
        <w:rPr>
          <w:rFonts w:hint="eastAsia" w:ascii="黑体" w:hAnsi="华文中宋" w:eastAsia="黑体"/>
          <w:bCs/>
          <w:sz w:val="32"/>
          <w:szCs w:val="32"/>
        </w:rPr>
      </w:r>
      <w:r/>
    </w:p>
    <w:p>
      <w:pPr>
        <w:pStyle w:val="767"/>
        <w:ind w:firstLine="0"/>
        <w:jc w:val="left"/>
        <w:rPr>
          <w:rFonts w:hint="eastAsia" w:ascii="黑体" w:hAnsi="华文中宋" w:eastAsia="黑体"/>
          <w:bCs/>
          <w:sz w:val="32"/>
          <w:szCs w:val="32"/>
        </w:rPr>
      </w:pPr>
      <w:r>
        <w:rPr>
          <w:rFonts w:hint="eastAsia" w:ascii="黑体" w:hAnsi="华文中宋" w:eastAsia="黑体"/>
          <w:bCs/>
          <w:sz w:val="32"/>
          <w:szCs w:val="32"/>
        </w:rPr>
        <w:t xml:space="preserve">         采 购 人：</w:t>
      </w:r>
      <w:r>
        <w:rPr>
          <w:rFonts w:hint="eastAsia" w:ascii="黑体" w:hAnsi="华文中宋" w:eastAsia="黑体"/>
          <w:bCs/>
          <w:sz w:val="32"/>
          <w:szCs w:val="32"/>
        </w:rPr>
        <w:t xml:space="preserve">无锡市数据局</w:t>
      </w:r>
      <w:r>
        <w:rPr>
          <w:rFonts w:hint="eastAsia" w:ascii="黑体" w:hAnsi="华文中宋" w:eastAsia="黑体"/>
          <w:bCs/>
          <w:sz w:val="32"/>
          <w:szCs w:val="32"/>
        </w:rPr>
      </w:r>
      <w:r/>
    </w:p>
    <w:p>
      <w:pPr>
        <w:pStyle w:val="767"/>
        <w:jc w:val="center"/>
        <w:rPr>
          <w:rFonts w:ascii="黑体" w:hAnsi="华文中宋" w:eastAsia="黑体"/>
          <w:bCs/>
          <w:sz w:val="30"/>
          <w:szCs w:val="30"/>
        </w:rPr>
      </w:pPr>
      <w:r>
        <w:rPr>
          <w:rFonts w:ascii="黑体" w:hAnsi="华文中宋" w:eastAsia="黑体"/>
          <w:bCs/>
          <w:sz w:val="30"/>
          <w:szCs w:val="30"/>
        </w:rPr>
      </w:r>
      <w:r/>
    </w:p>
    <w:p>
      <w:pPr>
        <w:pStyle w:val="85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5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5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855"/>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rPr>
          <w:rFonts w:hint="eastAsia" w:ascii="宋体" w:hAnsi="宋体"/>
          <w:sz w:val="32"/>
          <w:szCs w:val="32"/>
          <w:shd w:val="clear" w:color="ffffff" w:fill="d9d9d9"/>
        </w:rPr>
      </w:r>
      <w:r/>
    </w:p>
    <w:p>
      <w:pPr>
        <w:pStyle w:val="855"/>
        <w:ind w:firstLine="0"/>
        <w:jc w:val="center"/>
        <w:rPr>
          <w:rFonts w:ascii="黑体" w:hAnsi="华文中宋" w:eastAsia="黑体"/>
          <w:bCs/>
          <w:sz w:val="32"/>
          <w:szCs w:val="32"/>
        </w:rPr>
      </w:pPr>
      <w:r>
        <w:rPr>
          <w:rFonts w:hint="eastAsia" w:ascii="黑体" w:hAnsi="华文中宋" w:eastAsia="黑体"/>
          <w:bCs/>
          <w:sz w:val="32"/>
          <w:szCs w:val="32"/>
        </w:rPr>
        <w:t xml:space="preserve">二〇二六年</w:t>
      </w:r>
      <w:r>
        <w:rPr>
          <w:rFonts w:hint="eastAsia" w:ascii="黑体" w:hAnsi="华文中宋" w:eastAsia="黑体"/>
          <w:bCs/>
          <w:sz w:val="32"/>
          <w:szCs w:val="32"/>
        </w:rPr>
        <w:t xml:space="preserve">五</w:t>
      </w:r>
      <w:r>
        <w:rPr>
          <w:rFonts w:hint="eastAsia" w:ascii="黑体" w:hAnsi="华文中宋" w:eastAsia="黑体"/>
          <w:bCs/>
          <w:sz w:val="32"/>
          <w:szCs w:val="32"/>
        </w:rPr>
        <w:t xml:space="preserve">月</w:t>
      </w:r>
      <w:r>
        <w:rPr>
          <w:rFonts w:ascii="黑体" w:hAnsi="华文中宋" w:eastAsia="黑体"/>
          <w:bCs/>
          <w:sz w:val="32"/>
          <w:szCs w:val="32"/>
        </w:rPr>
      </w:r>
      <w:r/>
    </w:p>
    <w:p>
      <w:pPr>
        <w:pStyle w:val="855"/>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ascii="黑体" w:hAnsi="黑体" w:eastAsia="黑体"/>
          <w:sz w:val="36"/>
          <w:szCs w:val="36"/>
        </w:rPr>
        <w:t xml:space="preserve">总  目  录</w:t>
      </w:r>
      <w:r/>
    </w:p>
    <w:p>
      <w:pPr>
        <w:pStyle w:val="767"/>
        <w:jc w:val="center"/>
        <w:spacing w:line="480" w:lineRule="auto"/>
        <w:rPr>
          <w:rFonts w:hint="eastAsia" w:ascii="黑体" w:hAnsi="Arial" w:eastAsia="黑体"/>
          <w:sz w:val="44"/>
        </w:rPr>
        <w:outlineLvl w:val="0"/>
      </w:pPr>
      <w:r>
        <w:rPr>
          <w:rFonts w:hint="eastAsia" w:ascii="黑体" w:hAnsi="Arial" w:eastAsia="黑体"/>
          <w:sz w:val="44"/>
        </w:rPr>
      </w:r>
      <w:r/>
    </w:p>
    <w:p>
      <w:pPr>
        <w:pStyle w:val="76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p>
    <w:p>
      <w:pPr>
        <w:pStyle w:val="76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p>
    <w:p>
      <w:pPr>
        <w:pStyle w:val="76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p>
    <w:p>
      <w:pPr>
        <w:pStyle w:val="76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76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p>
    <w:p>
      <w:pPr>
        <w:pStyle w:val="767"/>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p>
    <w:p>
      <w:pPr>
        <w:pStyle w:val="767"/>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767"/>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无锡市数据局</w:t>
      </w:r>
      <w:r>
        <w:rPr>
          <w:rFonts w:hint="eastAsia" w:ascii="宋体" w:hAnsi="宋体"/>
          <w:sz w:val="24"/>
          <w:szCs w:val="24"/>
        </w:rPr>
        <w:t xml:space="preserve">的委托，无锡市公共资源交易中心就</w:t>
      </w:r>
      <w:r>
        <w:rPr>
          <w:rFonts w:hint="eastAsia" w:ascii="宋体" w:hAnsi="宋体"/>
          <w:sz w:val="24"/>
          <w:szCs w:val="24"/>
        </w:rPr>
        <w:t xml:space="preserve">2026年度无锡市市级政务信息化运维项目统一运维服务项目</w:t>
      </w:r>
      <w:r>
        <w:rPr>
          <w:rFonts w:hint="eastAsia" w:ascii="宋体" w:hAnsi="宋体"/>
          <w:sz w:val="24"/>
          <w:szCs w:val="24"/>
        </w:rPr>
        <w:t xml:space="preserve">（</w:t>
      </w:r>
      <w:r>
        <w:rPr>
          <w:rFonts w:hint="eastAsia" w:ascii="宋体" w:hAnsi="宋体"/>
          <w:sz w:val="24"/>
          <w:szCs w:val="24"/>
        </w:rPr>
        <w:t xml:space="preserve">JSZC-320200-JZCG-G2026-0031</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76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767"/>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2026年度无锡市市级政务信息化运维项目统一运维服务项目</w:t>
      </w:r>
      <w:r>
        <w:rPr>
          <w:rFonts w:hint="eastAsia" w:ascii="宋体" w:hAnsi="宋体"/>
          <w:sz w:val="24"/>
          <w:szCs w:val="24"/>
        </w:rPr>
        <w:t xml:space="preserve">采购</w:t>
      </w:r>
      <w:r>
        <w:rPr>
          <w:rFonts w:hint="eastAsia" w:ascii="宋体" w:hAnsi="宋体"/>
          <w:sz w:val="24"/>
          <w:szCs w:val="24"/>
        </w:rPr>
        <w:t xml:space="preserve">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770"/>
        <w:ind w:firstLine="452"/>
        <w:keepLines w:val="0"/>
        <w:keepNext w:val="0"/>
        <w:spacing w:before="0" w:after="0" w:line="500" w:lineRule="exact"/>
        <w:rPr>
          <w:sz w:val="30"/>
          <w:szCs w:val="30"/>
        </w:rPr>
      </w:pPr>
      <w:r/>
      <w:bookmarkStart w:id="6" w:name="_Toc35393790"/>
      <w:r/>
      <w:bookmarkStart w:id="7" w:name="_Toc28359002"/>
      <w:r/>
      <w:bookmarkStart w:id="8" w:name="_Toc35393621"/>
      <w:r/>
      <w:bookmarkStart w:id="9" w:name="_Toc28359079"/>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767"/>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JSZC-320200-JZCG-G2026-0031</w:t>
      </w:r>
      <w:r>
        <w:rPr>
          <w:rFonts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2026年度无锡市市级政务信息化运维项目统一运维服务项目</w:t>
      </w:r>
      <w:r>
        <w:rPr>
          <w:rFonts w:ascii="宋体" w:hAnsi="宋体"/>
          <w:sz w:val="24"/>
          <w:szCs w:val="24"/>
        </w:rPr>
      </w:r>
      <w:r/>
    </w:p>
    <w:p>
      <w:pPr>
        <w:pStyle w:val="767"/>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hint="eastAsia" w:ascii="宋体" w:hAnsi="宋体"/>
          <w:sz w:val="24"/>
          <w:szCs w:val="24"/>
        </w:rPr>
        <w:t xml:space="preserve">77</w:t>
      </w:r>
      <w:r>
        <w:rPr>
          <w:rFonts w:hint="eastAsia" w:ascii="宋体" w:hAnsi="宋体"/>
          <w:sz w:val="24"/>
          <w:szCs w:val="24"/>
        </w:rPr>
        <w:t xml:space="preserve">00万元</w:t>
      </w:r>
      <w:r>
        <w:rPr>
          <w:rFonts w:hint="eastAsia" w:ascii="宋体" w:hAnsi="宋体"/>
          <w:sz w:val="24"/>
          <w:szCs w:val="24"/>
        </w:rPr>
        <w:t xml:space="preserve">；</w:t>
      </w:r>
      <w:r>
        <w:rPr>
          <w:rFonts w:hint="eastAsia" w:ascii="宋体" w:hAnsi="宋体"/>
          <w:sz w:val="24"/>
          <w:szCs w:val="24"/>
        </w:rPr>
        <w:t xml:space="preserve">其中，</w:t>
      </w:r>
      <w:r>
        <w:rPr>
          <w:rFonts w:hint="eastAsia" w:ascii="宋体" w:hAnsi="宋体"/>
          <w:sz w:val="24"/>
          <w:szCs w:val="24"/>
        </w:rPr>
        <w:t xml:space="preserve">采购包1：</w:t>
      </w:r>
      <w:r>
        <w:rPr>
          <w:rFonts w:ascii="宋体" w:hAnsi="宋体"/>
          <w:sz w:val="24"/>
          <w:szCs w:val="24"/>
        </w:rPr>
        <w:t xml:space="preserve">395.855807</w:t>
      </w:r>
      <w:r>
        <w:rPr>
          <w:rFonts w:ascii="宋体" w:hAnsi="宋体"/>
          <w:sz w:val="24"/>
          <w:szCs w:val="24"/>
        </w:rPr>
        <w:t xml:space="preserve">万元</w:t>
      </w:r>
      <w:r>
        <w:rPr>
          <w:rFonts w:hint="eastAsia" w:ascii="宋体" w:hAnsi="宋体"/>
          <w:sz w:val="24"/>
          <w:szCs w:val="24"/>
        </w:rPr>
        <w:t xml:space="preserve">，</w:t>
      </w:r>
      <w:r>
        <w:rPr>
          <w:rFonts w:ascii="宋体" w:hAnsi="宋体"/>
          <w:sz w:val="24"/>
          <w:szCs w:val="24"/>
        </w:rPr>
        <w:t xml:space="preserve">采购包</w:t>
      </w:r>
      <w:r>
        <w:rPr>
          <w:rFonts w:hint="eastAsia" w:ascii="宋体" w:hAnsi="宋体"/>
          <w:sz w:val="24"/>
          <w:szCs w:val="24"/>
        </w:rPr>
        <w:t xml:space="preserve">2：</w:t>
      </w:r>
      <w:r>
        <w:rPr>
          <w:rFonts w:ascii="宋体" w:hAnsi="宋体"/>
          <w:sz w:val="24"/>
          <w:szCs w:val="24"/>
        </w:rPr>
        <w:t xml:space="preserve">7</w:t>
      </w:r>
      <w:r>
        <w:rPr>
          <w:rFonts w:ascii="宋体" w:hAnsi="宋体"/>
          <w:sz w:val="24"/>
          <w:szCs w:val="24"/>
        </w:rPr>
        <w:t xml:space="preserve">304.144193 万元</w:t>
      </w:r>
      <w:r>
        <w:rPr>
          <w:rFonts w:hint="eastAsia" w:ascii="宋体" w:hAnsi="宋体"/>
          <w:sz w:val="24"/>
          <w:szCs w:val="24"/>
        </w:rPr>
        <w:t xml:space="preserve">。</w:t>
      </w:r>
      <w:r>
        <w:rPr>
          <w:rFonts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rPr>
        <w:t xml:space="preserve">：</w:t>
      </w:r>
      <w:r>
        <w:rPr>
          <w:rFonts w:hint="eastAsia" w:ascii="宋体" w:hAnsi="宋体"/>
          <w:sz w:val="24"/>
          <w:szCs w:val="24"/>
        </w:rPr>
        <w:t xml:space="preserve">77</w:t>
      </w:r>
      <w:r>
        <w:rPr>
          <w:rFonts w:hint="eastAsia" w:ascii="宋体" w:hAnsi="宋体"/>
          <w:sz w:val="24"/>
          <w:szCs w:val="24"/>
        </w:rPr>
        <w:t xml:space="preserve">00万元</w:t>
      </w:r>
      <w:r>
        <w:rPr>
          <w:rFonts w:hint="eastAsia" w:ascii="宋体" w:hAnsi="宋体"/>
          <w:sz w:val="24"/>
          <w:szCs w:val="24"/>
        </w:rPr>
        <w:t xml:space="preserve">；</w:t>
      </w:r>
      <w:r>
        <w:rPr>
          <w:rFonts w:hint="eastAsia" w:ascii="宋体" w:hAnsi="宋体"/>
          <w:sz w:val="24"/>
          <w:szCs w:val="24"/>
        </w:rPr>
        <w:t xml:space="preserve">其中，</w:t>
      </w:r>
      <w:r>
        <w:rPr>
          <w:rFonts w:hint="eastAsia" w:ascii="宋体" w:hAnsi="宋体"/>
          <w:sz w:val="24"/>
          <w:szCs w:val="24"/>
        </w:rPr>
        <w:t xml:space="preserve">采购包1：</w:t>
      </w:r>
      <w:r>
        <w:rPr>
          <w:rFonts w:ascii="宋体" w:hAnsi="宋体"/>
          <w:sz w:val="24"/>
          <w:szCs w:val="24"/>
        </w:rPr>
        <w:t xml:space="preserve">395.855807</w:t>
      </w:r>
      <w:r>
        <w:rPr>
          <w:rFonts w:ascii="宋体" w:hAnsi="宋体"/>
          <w:sz w:val="24"/>
          <w:szCs w:val="24"/>
        </w:rPr>
        <w:t xml:space="preserve">万元</w:t>
      </w:r>
      <w:r>
        <w:rPr>
          <w:rFonts w:hint="eastAsia" w:ascii="宋体" w:hAnsi="宋体"/>
          <w:sz w:val="24"/>
          <w:szCs w:val="24"/>
        </w:rPr>
        <w:t xml:space="preserve">，</w:t>
      </w:r>
      <w:r>
        <w:rPr>
          <w:rFonts w:ascii="宋体" w:hAnsi="宋体"/>
          <w:sz w:val="24"/>
          <w:szCs w:val="24"/>
        </w:rPr>
        <w:t xml:space="preserve">采购包</w:t>
      </w:r>
      <w:r>
        <w:rPr>
          <w:rFonts w:hint="eastAsia" w:ascii="宋体" w:hAnsi="宋体"/>
          <w:sz w:val="24"/>
          <w:szCs w:val="24"/>
        </w:rPr>
        <w:t xml:space="preserve">2：</w:t>
      </w:r>
      <w:r>
        <w:rPr>
          <w:rFonts w:ascii="宋体" w:hAnsi="宋体"/>
          <w:sz w:val="24"/>
          <w:szCs w:val="24"/>
        </w:rPr>
        <w:t xml:space="preserve">7</w:t>
      </w:r>
      <w:r>
        <w:rPr>
          <w:rFonts w:ascii="宋体" w:hAnsi="宋体"/>
          <w:sz w:val="24"/>
          <w:szCs w:val="24"/>
        </w:rPr>
        <w:t xml:space="preserve">304.144193 万元</w:t>
      </w:r>
      <w:r>
        <w:rPr>
          <w:rFonts w:hint="eastAsia" w:ascii="宋体" w:hAnsi="宋体"/>
          <w:sz w:val="24"/>
          <w:szCs w:val="24"/>
        </w:rPr>
        <w:t xml:space="preserve">。</w:t>
      </w:r>
      <w:r>
        <w:rPr>
          <w:rFonts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5.采购方式：公开招标（暗标）</w:t>
      </w:r>
      <w:r/>
    </w:p>
    <w:p>
      <w:pPr>
        <w:pStyle w:val="767"/>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767"/>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pStyle w:val="767"/>
        <w:ind w:firstLine="480"/>
        <w:spacing w:line="500" w:lineRule="exact"/>
        <w:rPr>
          <w:rFonts w:ascii="宋体" w:hAnsi="宋体" w:cs="宋体"/>
          <w:sz w:val="24"/>
          <w:szCs w:val="24"/>
        </w:rPr>
      </w:pPr>
      <w:r>
        <w:rPr>
          <w:rFonts w:hint="eastAsia" w:ascii="宋体" w:hAnsi="宋体" w:cs="宋体"/>
          <w:sz w:val="24"/>
          <w:szCs w:val="24"/>
        </w:rPr>
        <w:t xml:space="preserve">8.本项</w:t>
      </w:r>
      <w:r>
        <w:rPr>
          <w:rFonts w:hint="eastAsia" w:ascii="宋体" w:hAnsi="宋体" w:cs="宋体"/>
          <w:sz w:val="24"/>
          <w:szCs w:val="24"/>
        </w:rPr>
        <w:t xml:space="preserve">目不接受</w:t>
      </w:r>
      <w:r>
        <w:rPr>
          <w:rFonts w:hint="eastAsia" w:ascii="宋体" w:hAnsi="宋体" w:cs="宋体"/>
          <w:sz w:val="24"/>
          <w:szCs w:val="24"/>
        </w:rPr>
        <w:t xml:space="preserve">联合体投标。</w:t>
      </w:r>
      <w:r>
        <w:rPr>
          <w:rFonts w:ascii="宋体" w:hAnsi="宋体" w:cs="宋体"/>
          <w:sz w:val="24"/>
          <w:szCs w:val="24"/>
        </w:rPr>
      </w:r>
      <w:r/>
    </w:p>
    <w:p>
      <w:pPr>
        <w:pStyle w:val="770"/>
        <w:ind w:firstLine="452"/>
        <w:keepLines w:val="0"/>
        <w:keepNext w:val="0"/>
        <w:spacing w:before="0" w:after="0" w:line="500" w:lineRule="exact"/>
        <w:rPr>
          <w:sz w:val="30"/>
          <w:szCs w:val="30"/>
        </w:rPr>
      </w:pPr>
      <w:r/>
      <w:bookmarkStart w:id="12" w:name="_Toc38985264"/>
      <w:r/>
      <w:bookmarkStart w:id="13" w:name="_Toc28359003"/>
      <w:r/>
      <w:bookmarkStart w:id="14" w:name="_Toc35393622"/>
      <w:r/>
      <w:bookmarkStart w:id="15" w:name="_Toc35393791"/>
      <w:r/>
      <w:bookmarkStart w:id="16" w:name="_Toc28359080"/>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767"/>
        <w:ind w:firstLine="480"/>
        <w:spacing w:line="500" w:lineRule="exact"/>
        <w:rPr>
          <w:rFonts w:ascii="宋体" w:hAnsi="宋体"/>
          <w:sz w:val="24"/>
          <w:szCs w:val="24"/>
        </w:rPr>
      </w:pPr>
      <w:r/>
      <w:bookmarkStart w:id="17" w:name="_Toc28359004"/>
      <w:r/>
      <w:bookmarkStart w:id="18" w:name="_Toc35393792"/>
      <w:r/>
      <w:bookmarkStart w:id="19" w:name="_Toc35393623"/>
      <w:r/>
      <w:bookmarkStart w:id="20" w:name="_Toc28359081"/>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2.1中小企业政策</w:t>
      </w:r>
      <w:r>
        <w:rPr>
          <w:rFonts w:hint="eastAsia" w:ascii="宋体" w:hAnsi="宋体"/>
          <w:sz w:val="24"/>
          <w:szCs w:val="24"/>
        </w:rPr>
        <w:t xml:space="preserve">：本项目专门面向中小企业；</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767"/>
        <w:ind w:firstLine="480"/>
        <w:spacing w:line="500" w:lineRule="exact"/>
        <w:rPr>
          <w:rFonts w:ascii="宋体" w:hAnsi="宋体" w:cs="宋体"/>
          <w:sz w:val="24"/>
          <w:szCs w:val="24"/>
        </w:rPr>
      </w:pPr>
      <w:r>
        <w:rPr>
          <w:rFonts w:hint="eastAsia" w:ascii="宋体" w:hAnsi="宋体"/>
          <w:sz w:val="24"/>
          <w:szCs w:val="24"/>
        </w:rPr>
        <w:t xml:space="preserve">3.本项目的特定资格要</w:t>
      </w:r>
      <w:r>
        <w:rPr>
          <w:rFonts w:hint="eastAsia" w:ascii="宋体" w:hAnsi="宋体"/>
          <w:sz w:val="24"/>
          <w:szCs w:val="24"/>
        </w:rPr>
        <w:t xml:space="preserve">求：无。</w:t>
      </w:r>
      <w:r>
        <w:rPr>
          <w:rFonts w:ascii="宋体" w:hAnsi="宋体" w:cs="宋体"/>
          <w:sz w:val="24"/>
          <w:szCs w:val="24"/>
        </w:rPr>
      </w:r>
      <w:r/>
    </w:p>
    <w:p>
      <w:pPr>
        <w:pStyle w:val="770"/>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767"/>
        <w:ind w:firstLine="540"/>
        <w:spacing w:line="500" w:lineRule="exact"/>
        <w:rPr>
          <w:rFonts w:hint="eastAsia"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767"/>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767"/>
        <w:ind w:firstLine="540"/>
        <w:spacing w:line="500" w:lineRule="exact"/>
        <w:rPr>
          <w:rStyle w:val="844"/>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“江苏省政府采购（苏采云）平台”（http://jszfcg.jsczt.cn/）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844"/>
        </w:rPr>
      </w:r>
      <w:r/>
    </w:p>
    <w:p>
      <w:pPr>
        <w:pStyle w:val="767"/>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770"/>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ascii="宋体" w:hAnsi="宋体"/>
          <w:color w:val="000000"/>
          <w:sz w:val="24"/>
          <w:szCs w:val="24"/>
        </w:rPr>
        <w:t xml:space="preserve">：</w:t>
      </w:r>
      <w:r>
        <w:rPr>
          <w:rFonts w:ascii="宋体" w:hAnsi="宋体"/>
          <w:color w:val="000000"/>
          <w:sz w:val="24"/>
          <w:szCs w:val="24"/>
        </w:rPr>
        <w:t xml:space="preserve">202</w:t>
      </w:r>
      <w:r>
        <w:rPr>
          <w:rFonts w:ascii="宋体" w:hAnsi="宋体"/>
          <w:color w:val="000000"/>
          <w:sz w:val="24"/>
          <w:szCs w:val="24"/>
        </w:rPr>
        <w:t xml:space="preserve">6年06月12日09点30</w:t>
      </w:r>
      <w:r>
        <w:rPr>
          <w:rFonts w:ascii="宋体" w:hAnsi="宋体"/>
          <w:color w:val="000000"/>
          <w:sz w:val="24"/>
          <w:szCs w:val="24"/>
        </w:rPr>
        <w:t xml:space="preserve">分</w:t>
      </w:r>
      <w:r>
        <w:rPr>
          <w:rFonts w:ascii="宋体" w:hAnsi="宋体"/>
          <w:color w:val="000000"/>
          <w:sz w:val="24"/>
          <w:szCs w:val="24"/>
        </w:rPr>
        <w:t xml:space="preserve">（北</w:t>
      </w:r>
      <w:r>
        <w:rPr>
          <w:rFonts w:hint="eastAsia" w:ascii="宋体" w:hAnsi="宋体"/>
          <w:bCs/>
          <w:sz w:val="24"/>
          <w:szCs w:val="24"/>
        </w:rPr>
        <w:t xml:space="preserve">京时间）</w:t>
      </w:r>
      <w:r/>
    </w:p>
    <w:p>
      <w:pPr>
        <w:pStyle w:val="767"/>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770"/>
        <w:ind w:firstLine="452"/>
        <w:keepLines w:val="0"/>
        <w:keepNext w:val="0"/>
        <w:spacing w:before="0" w:after="0" w:line="500" w:lineRule="exact"/>
        <w:rPr>
          <w:sz w:val="30"/>
          <w:szCs w:val="30"/>
        </w:rPr>
      </w:pPr>
      <w:r/>
      <w:bookmarkStart w:id="27" w:name="_Toc35393794"/>
      <w:r/>
      <w:bookmarkStart w:id="28" w:name="_Toc35393625"/>
      <w:r/>
      <w:bookmarkStart w:id="29" w:name="_Toc28359084"/>
      <w:r/>
      <w:bookmarkStart w:id="30" w:name="_Toc28359007"/>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767"/>
        <w:ind w:firstLine="480"/>
        <w:spacing w:line="50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770"/>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767"/>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70"/>
        <w:ind w:firstLine="452"/>
        <w:keepLines w:val="0"/>
        <w:keepNext w:val="0"/>
        <w:spacing w:before="0" w:after="0" w:line="500" w:lineRule="exact"/>
        <w:rPr>
          <w:sz w:val="30"/>
          <w:szCs w:val="30"/>
        </w:rPr>
      </w:pPr>
      <w:r/>
      <w:bookmarkStart w:id="35" w:name="_Toc35393627"/>
      <w:r/>
      <w:bookmarkStart w:id="36" w:name="_Toc28359085"/>
      <w:r/>
      <w:bookmarkStart w:id="37" w:name="_Toc38985269"/>
      <w:r/>
      <w:bookmarkStart w:id="38" w:name="_Toc35393796"/>
      <w:r/>
      <w:bookmarkStart w:id="39" w:name="_Toc28359008"/>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767"/>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767"/>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无锡市数据局</w:t>
      </w:r>
      <w:r>
        <w:rPr>
          <w:rFonts w:ascii="宋体" w:hAnsi="宋体" w:cs="宋体"/>
          <w:sz w:val="24"/>
          <w:szCs w:val="24"/>
        </w:rPr>
      </w:r>
      <w:r/>
    </w:p>
    <w:p>
      <w:pPr>
        <w:pStyle w:val="767"/>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w:t>
      </w:r>
      <w:r>
        <w:rPr>
          <w:rFonts w:hint="eastAsia" w:ascii="宋体" w:hAnsi="宋体" w:cs="宋体"/>
          <w:sz w:val="24"/>
          <w:szCs w:val="24"/>
        </w:rPr>
        <w:t xml:space="preserve">市民中心10号楼</w:t>
      </w:r>
      <w:r>
        <w:rPr>
          <w:rFonts w:ascii="宋体" w:hAnsi="宋体" w:cs="宋体"/>
          <w:sz w:val="24"/>
          <w:szCs w:val="24"/>
        </w:rPr>
      </w:r>
      <w:r/>
    </w:p>
    <w:p>
      <w:pPr>
        <w:pStyle w:val="767"/>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767"/>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767"/>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767"/>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767"/>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767"/>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767"/>
        <w:ind w:firstLine="480"/>
        <w:spacing w:line="500" w:lineRule="exact"/>
        <w:rPr>
          <w:rFonts w:hint="eastAsia" w:ascii="宋体" w:hAnsi="宋体" w:cs="宋体"/>
          <w:sz w:val="24"/>
          <w:szCs w:val="24"/>
        </w:rPr>
      </w:pPr>
      <w:r>
        <w:rPr>
          <w:rFonts w:hint="eastAsia" w:ascii="宋体" w:hAnsi="宋体" w:cs="宋体"/>
          <w:sz w:val="24"/>
          <w:szCs w:val="24"/>
        </w:rPr>
        <w:t xml:space="preserve">采购人项目咨询联系人：</w:t>
      </w:r>
      <w:r>
        <w:rPr>
          <w:rFonts w:hint="eastAsia" w:ascii="宋体" w:hAnsi="宋体" w:cs="宋体"/>
          <w:sz w:val="24"/>
          <w:szCs w:val="24"/>
        </w:rPr>
        <w:t xml:space="preserve">李屹</w:t>
      </w:r>
      <w:r>
        <w:rPr>
          <w:rFonts w:hint="eastAsia" w:ascii="宋体" w:hAnsi="宋体" w:cs="宋体"/>
          <w:sz w:val="24"/>
          <w:szCs w:val="24"/>
        </w:rPr>
        <w:t xml:space="preserve">；</w:t>
      </w:r>
      <w:r>
        <w:rPr>
          <w:rFonts w:hint="eastAsia" w:ascii="宋体" w:hAnsi="宋体" w:cs="宋体"/>
          <w:sz w:val="24"/>
          <w:szCs w:val="24"/>
        </w:rPr>
        <w:t xml:space="preserve">电话：0510-</w:t>
      </w:r>
      <w:r>
        <w:rPr>
          <w:rFonts w:hint="eastAsia" w:ascii="宋体" w:hAnsi="宋体" w:cs="宋体"/>
          <w:sz w:val="24"/>
          <w:szCs w:val="24"/>
        </w:rPr>
        <w:t xml:space="preserve">81828340</w:t>
      </w:r>
      <w:r>
        <w:rPr>
          <w:rFonts w:hint="eastAsia" w:ascii="宋体" w:hAnsi="宋体" w:cs="宋体"/>
          <w:sz w:val="24"/>
          <w:szCs w:val="24"/>
        </w:rPr>
      </w:r>
      <w:r/>
    </w:p>
    <w:p>
      <w:pPr>
        <w:pStyle w:val="767"/>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w:t>
      </w:r>
      <w:r>
        <w:rPr>
          <w:rFonts w:hint="eastAsia" w:ascii="宋体" w:hAnsi="宋体" w:cs="宋体"/>
          <w:sz w:val="24"/>
          <w:szCs w:val="24"/>
        </w:rPr>
        <w:t xml:space="preserve">李屹</w:t>
      </w:r>
      <w:r>
        <w:rPr>
          <w:rFonts w:hint="eastAsia" w:ascii="宋体" w:hAnsi="宋体" w:cs="宋体"/>
          <w:sz w:val="24"/>
          <w:szCs w:val="24"/>
        </w:rPr>
        <w:t xml:space="preserve">；</w:t>
      </w:r>
      <w:r>
        <w:rPr>
          <w:rFonts w:hint="eastAsia" w:ascii="宋体" w:hAnsi="宋体" w:cs="宋体"/>
          <w:sz w:val="24"/>
          <w:szCs w:val="24"/>
        </w:rPr>
        <w:t xml:space="preserve">电话：0510-81828340</w:t>
      </w:r>
      <w:r>
        <w:rPr>
          <w:rFonts w:hint="eastAsia" w:ascii="宋体" w:hAnsi="宋体" w:cs="宋体"/>
          <w:sz w:val="24"/>
          <w:szCs w:val="24"/>
        </w:rPr>
      </w:r>
      <w:r/>
    </w:p>
    <w:p>
      <w:pPr>
        <w:pStyle w:val="767"/>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交易中心项目联系</w:t>
      </w:r>
      <w:r>
        <w:rPr>
          <w:rFonts w:hint="eastAsia" w:ascii="宋体" w:hAnsi="宋体" w:cs="宋体"/>
          <w:sz w:val="24"/>
          <w:szCs w:val="24"/>
        </w:rPr>
        <w:t xml:space="preserve">人</w:t>
      </w:r>
      <w:r>
        <w:rPr>
          <w:rFonts w:hint="eastAsia" w:ascii="宋体" w:hAnsi="宋体" w:cs="宋体"/>
          <w:sz w:val="24"/>
          <w:szCs w:val="24"/>
        </w:rPr>
        <w:t xml:space="preserve">：吴丹</w:t>
      </w:r>
      <w:r>
        <w:rPr>
          <w:rFonts w:hint="eastAsia" w:ascii="宋体" w:hAnsi="宋体" w:cs="宋体"/>
          <w:sz w:val="24"/>
          <w:szCs w:val="24"/>
        </w:rPr>
        <w:t xml:space="preserve">；电话：0510-</w:t>
      </w:r>
      <w:r>
        <w:rPr>
          <w:rFonts w:hint="eastAsia" w:ascii="宋体" w:hAnsi="宋体" w:cs="宋体"/>
          <w:sz w:val="24"/>
          <w:szCs w:val="24"/>
        </w:rPr>
        <w:t xml:space="preserve">81827750</w:t>
      </w:r>
      <w:r>
        <w:rPr>
          <w:rFonts w:hint="eastAsia" w:ascii="宋体" w:hAnsi="宋体" w:cs="宋体"/>
          <w:sz w:val="24"/>
          <w:szCs w:val="24"/>
        </w:rPr>
      </w:r>
      <w:r/>
    </w:p>
    <w:p>
      <w:pPr>
        <w:pStyle w:val="770"/>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76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76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76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w:t>
      </w:r>
      <w:r>
        <w:rPr>
          <w:rFonts w:ascii="宋体" w:hAnsi="宋体"/>
          <w:color w:val="000000"/>
          <w:sz w:val="24"/>
          <w:szCs w:val="24"/>
        </w:rPr>
        <w:t xml:space="preserve">http://jszfcg.jsczt.cn/</w:t>
      </w:r>
      <w:r>
        <w:rPr>
          <w:rFonts w:hint="eastAsia" w:ascii="宋体" w:hAnsi="宋体"/>
          <w:color w:val="000000"/>
          <w:sz w:val="24"/>
          <w:szCs w:val="24"/>
        </w:rPr>
        <w:t xml:space="preserve">进入界面。</w:t>
      </w:r>
      <w:r>
        <w:rPr>
          <w:rFonts w:ascii="宋体" w:hAnsi="宋体"/>
          <w:color w:val="000000"/>
          <w:sz w:val="24"/>
          <w:szCs w:val="24"/>
        </w:rPr>
      </w:r>
      <w:r/>
    </w:p>
    <w:p>
      <w:pPr>
        <w:pStyle w:val="76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pStyle w:val="76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76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pStyle w:val="767"/>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76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pStyle w:val="76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767"/>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767"/>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767"/>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76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p>
    <w:p>
      <w:pPr>
        <w:pStyle w:val="767"/>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pStyle w:val="76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767"/>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767"/>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770"/>
        <w:ind w:firstLine="452"/>
        <w:keepLines w:val="0"/>
        <w:keepNext w:val="0"/>
        <w:spacing w:before="0" w:after="0" w:line="500" w:lineRule="exact"/>
        <w:rPr>
          <w:rFonts w:hint="eastAsia"/>
          <w:sz w:val="30"/>
          <w:szCs w:val="30"/>
        </w:rPr>
      </w:pPr>
      <w:r/>
      <w:bookmarkStart w:id="47" w:name="_Toc120614214"/>
      <w:r/>
      <w:bookmarkStart w:id="48" w:name="_Toc16938519"/>
      <w:r/>
      <w:bookmarkStart w:id="49" w:name="_Toc513029203"/>
      <w:r/>
      <w:bookmarkStart w:id="50" w:name="_Toc20823275"/>
      <w:r>
        <w:rPr>
          <w:rFonts w:hint="eastAsia"/>
          <w:sz w:val="30"/>
          <w:szCs w:val="30"/>
        </w:rPr>
        <w:t xml:space="preserve">一、总则</w:t>
      </w:r>
      <w:bookmarkEnd w:id="47"/>
      <w:r/>
      <w:bookmarkEnd w:id="48"/>
      <w:r/>
      <w:bookmarkEnd w:id="49"/>
      <w:r/>
      <w:bookmarkEnd w:id="50"/>
      <w:r>
        <w:rPr>
          <w:rFonts w:hint="eastAsia"/>
          <w:sz w:val="30"/>
          <w:szCs w:val="30"/>
        </w:rPr>
      </w:r>
      <w:r/>
    </w:p>
    <w:p>
      <w:pPr>
        <w:pStyle w:val="771"/>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767"/>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771"/>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767"/>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71"/>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767"/>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771"/>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76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767"/>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77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767"/>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770"/>
        <w:ind w:firstLine="452"/>
        <w:keepLines w:val="0"/>
        <w:keepNext w:val="0"/>
        <w:spacing w:before="0" w:after="0" w:line="500" w:lineRule="exact"/>
        <w:rPr>
          <w:rFonts w:hint="eastAsia"/>
          <w:sz w:val="30"/>
          <w:szCs w:val="30"/>
        </w:rPr>
      </w:pPr>
      <w:r/>
      <w:bookmarkStart w:id="65" w:name="_Toc120614215"/>
      <w:r/>
      <w:bookmarkStart w:id="66" w:name="_Toc20823281"/>
      <w:r/>
      <w:bookmarkStart w:id="67" w:name="_Toc513029209"/>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771"/>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76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767"/>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767"/>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767"/>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767"/>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76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767"/>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1"/>
        <w:ind w:firstLine="422"/>
        <w:keepLines w:val="0"/>
        <w:keepNext w:val="0"/>
        <w:spacing w:before="0" w:after="0" w:line="500" w:lineRule="exact"/>
        <w:rPr>
          <w:rFonts w:hint="eastAsia" w:ascii="宋体" w:hAnsi="宋体" w:eastAsia="宋体"/>
          <w:bCs w:val="0"/>
        </w:rPr>
      </w:pPr>
      <w:r/>
      <w:bookmarkStart w:id="72" w:name="_Toc20823283"/>
      <w:r/>
      <w:bookmarkStart w:id="73" w:name="_Toc462564070"/>
      <w:r/>
      <w:bookmarkStart w:id="74" w:name="_Toc513029211"/>
      <w:r/>
      <w:bookmarkStart w:id="75" w:name="_Toc16938527"/>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767"/>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771"/>
        <w:ind w:firstLine="422"/>
        <w:keepLines w:val="0"/>
        <w:keepNext w:val="0"/>
        <w:spacing w:before="0" w:after="0" w:line="500" w:lineRule="exact"/>
        <w:rPr>
          <w:rFonts w:hint="eastAsia" w:ascii="宋体" w:hAnsi="宋体" w:eastAsia="宋体"/>
          <w:bCs w:val="0"/>
        </w:rPr>
      </w:pPr>
      <w:r/>
      <w:bookmarkStart w:id="76" w:name="_Toc16938528"/>
      <w:r/>
      <w:bookmarkStart w:id="77" w:name="_Toc462564071"/>
      <w:r/>
      <w:bookmarkStart w:id="78" w:name="_Toc20823284"/>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767"/>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770"/>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513029213"/>
      <w:r/>
      <w:bookmarkStart w:id="83" w:name="_Toc20823285"/>
      <w:r/>
      <w:bookmarkStart w:id="84" w:name="_Toc16938529"/>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771"/>
        <w:ind w:firstLine="422"/>
        <w:keepLines w:val="0"/>
        <w:keepNext w:val="0"/>
        <w:spacing w:before="0" w:after="0" w:line="500" w:lineRule="exact"/>
        <w:rPr>
          <w:rFonts w:hint="eastAsia" w:ascii="宋体" w:hAnsi="宋体" w:eastAsia="宋体"/>
          <w:bCs w:val="0"/>
        </w:rPr>
      </w:pPr>
      <w:r/>
      <w:bookmarkStart w:id="85" w:name="_Toc513029214"/>
      <w:r/>
      <w:bookmarkStart w:id="86" w:name="_Toc462564073"/>
      <w:r/>
      <w:bookmarkStart w:id="87" w:name="_Toc16938530"/>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76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76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771"/>
        <w:ind w:firstLine="422"/>
        <w:keepLines w:val="0"/>
        <w:keepNext w:val="0"/>
        <w:spacing w:before="0" w:after="0" w:line="500" w:lineRule="exact"/>
        <w:rPr>
          <w:rFonts w:hint="eastAsia" w:ascii="宋体" w:hAnsi="宋体" w:eastAsia="宋体"/>
          <w:bCs w:val="0"/>
        </w:rPr>
      </w:pPr>
      <w:r/>
      <w:bookmarkStart w:id="89" w:name="_Toc513029215"/>
      <w:r/>
      <w:bookmarkStart w:id="90" w:name="_Toc20823287"/>
      <w:r/>
      <w:bookmarkStart w:id="91" w:name="_Toc16938531"/>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767"/>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767"/>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767"/>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767"/>
        <w:ind w:firstLine="482"/>
        <w:spacing w:line="500" w:lineRule="exact"/>
        <w:rPr>
          <w:rFonts w:hint="eastAsia"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pStyle w:val="767"/>
        <w:ind w:firstLine="482"/>
        <w:spacing w:line="500" w:lineRule="exact"/>
        <w:rPr>
          <w:rFonts w:hint="eastAsia" w:ascii="宋体" w:hAnsi="宋体"/>
          <w:b/>
          <w:sz w:val="24"/>
          <w:u w:val="single"/>
        </w:rPr>
      </w:pPr>
      <w:r>
        <w:rPr>
          <w:rFonts w:hint="eastAsia" w:ascii="宋体" w:hAnsi="宋体"/>
          <w:b/>
          <w:sz w:val="24"/>
        </w:rPr>
        <w:t xml:space="preserve">上述《评标方法与评标标准》中技术部分不得有体现投标人身份的内容是指：</w:t>
      </w:r>
      <w:r>
        <w:rPr>
          <w:rFonts w:hint="eastAsia" w:ascii="宋体" w:hAnsi="宋体"/>
          <w:b/>
          <w:sz w:val="24"/>
          <w:u w:val="single"/>
        </w:rPr>
      </w:r>
      <w:r/>
    </w:p>
    <w:p>
      <w:pPr>
        <w:pStyle w:val="767"/>
        <w:ind w:firstLine="482"/>
        <w:spacing w:line="500" w:lineRule="exact"/>
        <w:rPr>
          <w:rFonts w:hint="eastAsia" w:ascii="宋体" w:hAnsi="宋体"/>
          <w:b/>
          <w:sz w:val="24"/>
        </w:rPr>
      </w:pPr>
      <w:r>
        <w:rPr>
          <w:rFonts w:hint="eastAsia" w:ascii="宋体" w:hAnsi="宋体"/>
          <w:b/>
          <w:sz w:val="24"/>
        </w:rPr>
        <w:t xml:space="preserve">10.4.1技术部分不得出现能够体现投标人身份、名称的相关描述、材料、文件等内容；</w:t>
      </w:r>
      <w:r/>
    </w:p>
    <w:p>
      <w:pPr>
        <w:pStyle w:val="767"/>
        <w:ind w:firstLine="482"/>
        <w:spacing w:line="500" w:lineRule="exact"/>
        <w:rPr>
          <w:rFonts w:hint="eastAsia"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pStyle w:val="767"/>
        <w:ind w:firstLine="482"/>
        <w:spacing w:line="500" w:lineRule="exact"/>
        <w:rPr>
          <w:rFonts w:hint="eastAsia"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pStyle w:val="767"/>
        <w:ind w:firstLine="482"/>
        <w:spacing w:line="500" w:lineRule="exact"/>
        <w:rPr>
          <w:rFonts w:hint="eastAsia" w:ascii="宋体" w:hAnsi="宋体"/>
          <w:b/>
          <w:sz w:val="24"/>
        </w:rPr>
      </w:pPr>
      <w:r>
        <w:rPr>
          <w:rFonts w:hint="eastAsia" w:ascii="宋体" w:hAnsi="宋体"/>
          <w:b/>
          <w:sz w:val="24"/>
        </w:rPr>
        <w:t xml:space="preserve">10.4.4不得有其他体现投标人身份的内容。</w:t>
      </w:r>
      <w:r/>
    </w:p>
    <w:p>
      <w:pPr>
        <w:pStyle w:val="771"/>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14577357"/>
      <w:r/>
      <w:bookmarkStart w:id="97" w:name="_Toc513029219"/>
      <w:r/>
      <w:bookmarkStart w:id="98" w:name="_Toc49090509"/>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767"/>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11.1投标人应按照法律法规、规章和规范性文件以及招标文件要求提交证明文件，证明其投标标的符合招标文件规定。</w:t>
      </w:r>
      <w:r/>
    </w:p>
    <w:p>
      <w:pPr>
        <w:pStyle w:val="767"/>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71"/>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767"/>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pStyle w:val="767"/>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771"/>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767"/>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767"/>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71"/>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954731"/>
      <w:r/>
      <w:bookmarkEnd w:id="110"/>
      <w:r/>
      <w:bookmarkStart w:id="111" w:name="_Hlt26670403"/>
      <w:r/>
      <w:bookmarkEnd w:id="111"/>
      <w:r/>
      <w:bookmarkStart w:id="112" w:name="_Hlt26670482"/>
      <w:r/>
      <w:bookmarkEnd w:id="112"/>
      <w:r/>
      <w:bookmarkStart w:id="113" w:name="_Hlt26954846"/>
      <w:r/>
      <w:bookmarkEnd w:id="113"/>
      <w:r/>
      <w:bookmarkStart w:id="114" w:name="_Hlt26954842"/>
      <w:r/>
      <w:bookmarkEnd w:id="114"/>
      <w:r/>
      <w:bookmarkStart w:id="115" w:name="_Hlt26670486"/>
      <w:r/>
      <w:bookmarkEnd w:id="115"/>
      <w:r/>
      <w:bookmarkStart w:id="116" w:name="_Hlt26668983"/>
      <w:r/>
      <w:bookmarkEnd w:id="116"/>
      <w:r/>
      <w:bookmarkStart w:id="117" w:name="_Hlt26954844"/>
      <w:r/>
      <w:bookmarkEnd w:id="117"/>
      <w:r>
        <w:rPr>
          <w:rFonts w:hint="eastAsia" w:ascii="宋体" w:hAnsi="宋体" w:eastAsia="宋体"/>
          <w:bCs w:val="0"/>
        </w:rPr>
        <w:t xml:space="preserve">14.投标偏离表</w:t>
      </w:r>
      <w:r/>
    </w:p>
    <w:p>
      <w:pPr>
        <w:pStyle w:val="767"/>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771"/>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76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7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76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70"/>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120614217"/>
      <w:r/>
      <w:bookmarkStart w:id="127" w:name="_Toc16938540"/>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771"/>
        <w:ind w:firstLine="422"/>
        <w:keepLines w:val="0"/>
        <w:keepNext w:val="0"/>
        <w:spacing w:before="0" w:after="0" w:line="500" w:lineRule="exact"/>
        <w:rPr>
          <w:rFonts w:hint="eastAsia" w:ascii="宋体" w:hAnsi="宋体" w:eastAsia="宋体"/>
          <w:bCs w:val="0"/>
        </w:rPr>
      </w:pPr>
      <w:r/>
      <w:bookmarkStart w:id="129" w:name="_Toc513029225"/>
      <w:r/>
      <w:bookmarkStart w:id="130" w:name="_Toc20823297"/>
      <w:r/>
      <w:bookmarkStart w:id="131" w:name="_Toc462564084"/>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76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88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77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767"/>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767"/>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p>
    <w:p>
      <w:pPr>
        <w:pStyle w:val="76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771"/>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76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771"/>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767"/>
        <w:ind w:firstLine="480"/>
        <w:spacing w:line="500" w:lineRule="exact"/>
        <w:rPr>
          <w:rFonts w:hint="eastAsia" w:ascii="宋体" w:hAnsi="宋体"/>
          <w:sz w:val="24"/>
        </w:rPr>
      </w:pPr>
      <w:r>
        <w:rPr>
          <w:rFonts w:hint="eastAsia" w:ascii="宋体" w:hAnsi="宋体"/>
          <w:sz w:val="24"/>
        </w:rPr>
        <w:t xml:space="preserve">20.1投标文件的撤回</w:t>
      </w:r>
      <w:r/>
    </w:p>
    <w:p>
      <w:pPr>
        <w:pStyle w:val="767"/>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767"/>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767"/>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76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76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770"/>
        <w:ind w:firstLine="452"/>
        <w:keepLines w:val="0"/>
        <w:keepNext w:val="0"/>
        <w:spacing w:before="0" w:after="0" w:line="500" w:lineRule="exact"/>
        <w:rPr>
          <w:rFonts w:hint="eastAsia"/>
          <w:sz w:val="30"/>
          <w:szCs w:val="30"/>
        </w:rPr>
      </w:pPr>
      <w:r/>
      <w:bookmarkStart w:id="142" w:name="_Toc16938545"/>
      <w:r/>
      <w:bookmarkStart w:id="143" w:name="_Toc20823301"/>
      <w:r/>
      <w:bookmarkStart w:id="144" w:name="_Toc513029229"/>
      <w:r/>
      <w:bookmarkStart w:id="145" w:name="_Toc120614218"/>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771"/>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767"/>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67"/>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767"/>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pStyle w:val="767"/>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771"/>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p>
    <w:p>
      <w:pPr>
        <w:pStyle w:val="767"/>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77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767"/>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767"/>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767"/>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771"/>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767"/>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771"/>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767"/>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767"/>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767"/>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767"/>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767"/>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767"/>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67"/>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67"/>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7"/>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767"/>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767"/>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67"/>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67"/>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67"/>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767"/>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767"/>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767"/>
        <w:ind w:firstLine="420"/>
        <w:spacing w:line="500" w:lineRule="exact"/>
        <w:rPr>
          <w:rFonts w:hint="eastAsia" w:ascii="宋体" w:hAnsi="宋体"/>
          <w:sz w:val="24"/>
        </w:rPr>
      </w:pPr>
      <w:r/>
      <w:bookmarkStart w:id="158" w:name="_Toc16938550"/>
      <w:r/>
      <w:bookmarkStart w:id="159" w:name="_Toc20823306"/>
      <w:r/>
      <w:bookmarkStart w:id="160" w:name="_Toc513029234"/>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767"/>
        <w:ind w:firstLine="420"/>
        <w:spacing w:line="500" w:lineRule="exact"/>
        <w:rPr>
          <w:rFonts w:hint="eastAsia" w:ascii="宋体" w:hAnsi="宋体"/>
          <w:sz w:val="24"/>
        </w:rPr>
      </w:pPr>
      <w:r>
        <w:rPr>
          <w:rFonts w:hint="eastAsia" w:ascii="宋体" w:hAnsi="宋体"/>
          <w:sz w:val="24"/>
        </w:rPr>
        <w:t xml:space="preserve">25.7异常低价投标（响应）审查</w:t>
      </w:r>
      <w:r/>
    </w:p>
    <w:p>
      <w:pPr>
        <w:pStyle w:val="767"/>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p>
    <w:p>
      <w:pPr>
        <w:pStyle w:val="767"/>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p>
    <w:p>
      <w:pPr>
        <w:pStyle w:val="767"/>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p>
    <w:p>
      <w:pPr>
        <w:pStyle w:val="767"/>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p>
    <w:p>
      <w:pPr>
        <w:pStyle w:val="767"/>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pStyle w:val="767"/>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p>
    <w:p>
      <w:pPr>
        <w:pStyle w:val="767"/>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p>
    <w:p>
      <w:pPr>
        <w:pStyle w:val="767"/>
        <w:ind w:firstLine="420"/>
        <w:spacing w:line="500" w:lineRule="exact"/>
        <w:rPr>
          <w:rFonts w:hint="eastAsia" w:ascii="宋体" w:hAnsi="宋体"/>
          <w:sz w:val="24"/>
        </w:rPr>
      </w:pPr>
      <w:r>
        <w:rPr>
          <w:rFonts w:hint="eastAsia" w:ascii="宋体" w:hAnsi="宋体"/>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67"/>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67"/>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7"/>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p>
    <w:p>
      <w:pPr>
        <w:pStyle w:val="77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767"/>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p>
    <w:p>
      <w:pPr>
        <w:pStyle w:val="767"/>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767"/>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767"/>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767"/>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767"/>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767"/>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767"/>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767"/>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767"/>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767"/>
        <w:ind w:firstLine="480"/>
        <w:spacing w:line="500" w:lineRule="exact"/>
        <w:rPr>
          <w:rFonts w:hint="eastAsia" w:ascii="宋体" w:hAnsi="宋体"/>
          <w:bCs/>
          <w:sz w:val="24"/>
        </w:rPr>
      </w:pPr>
      <w:r>
        <w:rPr>
          <w:rFonts w:hint="eastAsia" w:ascii="宋体" w:hAnsi="宋体"/>
          <w:bCs/>
          <w:sz w:val="24"/>
        </w:rPr>
        <w:t xml:space="preserve">26.1.24投标系统中不同投标人的MAC地址一致或标书制作工具客户端标识码一致的。</w:t>
      </w:r>
      <w:r/>
    </w:p>
    <w:p>
      <w:pPr>
        <w:pStyle w:val="767"/>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p>
    <w:p>
      <w:pPr>
        <w:pStyle w:val="767"/>
        <w:ind w:left="479"/>
        <w:spacing w:line="500" w:lineRule="exact"/>
        <w:rPr>
          <w:rFonts w:hint="eastAsia" w:ascii="宋体" w:hAnsi="宋体"/>
          <w:bCs/>
          <w:sz w:val="24"/>
        </w:rPr>
      </w:pPr>
      <w:r>
        <w:rPr>
          <w:rFonts w:hint="eastAsia" w:ascii="宋体" w:hAnsi="宋体"/>
          <w:bCs/>
          <w:sz w:val="24"/>
        </w:rPr>
        <w:t xml:space="preserve">26.2废标条款</w:t>
      </w:r>
      <w:r/>
    </w:p>
    <w:p>
      <w:pPr>
        <w:pStyle w:val="767"/>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767"/>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767"/>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67"/>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767"/>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767"/>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767"/>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70"/>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771"/>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767"/>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767"/>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pStyle w:val="767"/>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767"/>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767"/>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7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767"/>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767"/>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767"/>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77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767"/>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70"/>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16938552"/>
      <w:r/>
      <w:bookmarkStart w:id="172" w:name="_Toc20823308"/>
      <w:r>
        <w:rPr>
          <w:rFonts w:hint="eastAsia"/>
          <w:sz w:val="30"/>
          <w:szCs w:val="30"/>
        </w:rPr>
        <w:t xml:space="preserve">七、授予合同</w:t>
      </w:r>
      <w:bookmarkEnd w:id="169"/>
      <w:r>
        <w:rPr>
          <w:rFonts w:hint="eastAsia"/>
          <w:sz w:val="30"/>
          <w:szCs w:val="30"/>
        </w:rPr>
      </w:r>
      <w:r/>
    </w:p>
    <w:p>
      <w:pPr>
        <w:pStyle w:val="771"/>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rPr>
        <w:t xml:space="preserve">30.签订合同</w:t>
      </w:r>
      <w:r/>
    </w:p>
    <w:p>
      <w:pPr>
        <w:pStyle w:val="767"/>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767"/>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767"/>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7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767"/>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67"/>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6938558"/>
      <w:r/>
      <w:bookmarkStart w:id="177" w:name="_Toc479757207"/>
      <w:r/>
      <w:bookmarkStart w:id="178" w:name="_Toc513029242"/>
      <w:r/>
      <w:bookmarkStart w:id="179" w:name="_Toc20823314"/>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pStyle w:val="767"/>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p>
    <w:p>
      <w:pPr>
        <w:pStyle w:val="767"/>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06"/>
        <w:spacing w:line="400" w:lineRule="exact"/>
        <w:rPr>
          <w:rFonts w:hAnsi="宋体"/>
          <w:sz w:val="24"/>
          <w:szCs w:val="24"/>
        </w:rPr>
      </w:pPr>
      <w:r>
        <w:rPr>
          <w:rFonts w:hAnsi="宋体"/>
          <w:sz w:val="24"/>
          <w:szCs w:val="24"/>
        </w:rPr>
        <w:t xml:space="preserve">项目名称：                                       项目编号：</w:t>
      </w:r>
      <w:r/>
    </w:p>
    <w:p>
      <w:pPr>
        <w:pStyle w:val="806"/>
        <w:spacing w:line="400" w:lineRule="exact"/>
        <w:rPr>
          <w:rFonts w:hAnsi="宋体"/>
          <w:sz w:val="24"/>
          <w:szCs w:val="24"/>
        </w:rPr>
      </w:pPr>
      <w:r>
        <w:rPr>
          <w:rFonts w:hAnsi="宋体"/>
          <w:sz w:val="24"/>
          <w:szCs w:val="24"/>
        </w:rPr>
        <w:t xml:space="preserve">甲方：（买方、需方、采购人）_________</w:t>
      </w:r>
      <w:r/>
    </w:p>
    <w:p>
      <w:pPr>
        <w:pStyle w:val="806"/>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806"/>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06"/>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06"/>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06"/>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06"/>
        <w:ind w:firstLine="480"/>
        <w:spacing w:line="400" w:lineRule="exact"/>
        <w:rPr>
          <w:rFonts w:hint="eastAsia" w:hAnsi="宋体"/>
          <w:sz w:val="24"/>
          <w:szCs w:val="24"/>
        </w:rPr>
      </w:pPr>
      <w:r>
        <w:rPr>
          <w:rFonts w:hint="eastAsia" w:hAnsi="宋体"/>
          <w:sz w:val="24"/>
          <w:szCs w:val="24"/>
        </w:rPr>
        <w:t xml:space="preserve">1.3 标的数量（规模）：</w:t>
      </w:r>
      <w:r/>
    </w:p>
    <w:p>
      <w:pPr>
        <w:pStyle w:val="806"/>
        <w:ind w:firstLine="480"/>
        <w:spacing w:line="400" w:lineRule="exact"/>
        <w:rPr>
          <w:rFonts w:hint="eastAsia" w:hAnsi="宋体"/>
          <w:sz w:val="24"/>
          <w:szCs w:val="24"/>
        </w:rPr>
      </w:pPr>
      <w:r>
        <w:rPr>
          <w:rFonts w:hint="eastAsia" w:hAnsi="宋体"/>
          <w:sz w:val="24"/>
          <w:szCs w:val="24"/>
        </w:rPr>
        <w:t xml:space="preserve">1.4 履行时间（期限）：</w:t>
      </w:r>
      <w:r/>
    </w:p>
    <w:p>
      <w:pPr>
        <w:pStyle w:val="806"/>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06"/>
        <w:ind w:firstLine="482"/>
        <w:spacing w:line="400" w:lineRule="exact"/>
        <w:rPr>
          <w:rFonts w:hAnsi="宋体"/>
          <w:b/>
          <w:sz w:val="24"/>
          <w:szCs w:val="24"/>
        </w:rPr>
      </w:pPr>
      <w:r>
        <w:rPr>
          <w:rFonts w:hAnsi="宋体"/>
          <w:b/>
          <w:sz w:val="24"/>
          <w:szCs w:val="24"/>
        </w:rPr>
        <w:t xml:space="preserve">二、合同金额</w:t>
      </w:r>
      <w:r/>
    </w:p>
    <w:p>
      <w:pPr>
        <w:pStyle w:val="806"/>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806"/>
        <w:ind w:firstLine="482"/>
        <w:spacing w:line="400" w:lineRule="exact"/>
        <w:rPr>
          <w:rFonts w:hAnsi="宋体"/>
          <w:b/>
          <w:sz w:val="24"/>
          <w:szCs w:val="24"/>
        </w:rPr>
      </w:pPr>
      <w:r>
        <w:rPr>
          <w:rFonts w:hAnsi="宋体"/>
          <w:b/>
          <w:sz w:val="24"/>
          <w:szCs w:val="24"/>
        </w:rPr>
        <w:t xml:space="preserve">三、技术资料</w:t>
      </w:r>
      <w:r/>
    </w:p>
    <w:p>
      <w:pPr>
        <w:pStyle w:val="806"/>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06"/>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06"/>
        <w:ind w:firstLine="482"/>
        <w:spacing w:line="400" w:lineRule="exact"/>
        <w:rPr>
          <w:rFonts w:hAnsi="宋体"/>
          <w:b/>
          <w:sz w:val="24"/>
          <w:szCs w:val="24"/>
        </w:rPr>
      </w:pPr>
      <w:r>
        <w:rPr>
          <w:rFonts w:hAnsi="宋体"/>
          <w:b/>
          <w:sz w:val="24"/>
          <w:szCs w:val="24"/>
        </w:rPr>
        <w:t xml:space="preserve">四、知识产权</w:t>
      </w:r>
      <w:r/>
    </w:p>
    <w:p>
      <w:pPr>
        <w:pStyle w:val="806"/>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06"/>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pStyle w:val="806"/>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806"/>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06"/>
        <w:ind w:firstLine="482"/>
        <w:spacing w:line="400" w:lineRule="exact"/>
        <w:rPr>
          <w:rFonts w:hAnsi="宋体"/>
          <w:b/>
          <w:sz w:val="24"/>
          <w:szCs w:val="24"/>
        </w:rPr>
      </w:pPr>
      <w:r>
        <w:rPr>
          <w:rFonts w:hAnsi="宋体"/>
          <w:b/>
          <w:sz w:val="24"/>
          <w:szCs w:val="24"/>
        </w:rPr>
        <w:t xml:space="preserve">六、履约保证金</w:t>
      </w:r>
      <w:r/>
    </w:p>
    <w:p>
      <w:pPr>
        <w:pStyle w:val="806"/>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806"/>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806"/>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806"/>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806"/>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806"/>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767"/>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67"/>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767"/>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pStyle w:val="767"/>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06"/>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06"/>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806"/>
        <w:ind w:firstLine="480"/>
        <w:spacing w:line="400" w:lineRule="exact"/>
        <w:rPr>
          <w:rFonts w:hint="eastAsia" w:hAnsi="宋体"/>
          <w:sz w:val="24"/>
          <w:szCs w:val="24"/>
        </w:rPr>
      </w:pPr>
      <w:r>
        <w:rPr>
          <w:rFonts w:hint="eastAsia" w:hAnsi="宋体"/>
          <w:sz w:val="24"/>
          <w:szCs w:val="24"/>
        </w:rPr>
        <w:t xml:space="preserve">8.1.1</w:t>
      </w:r>
      <w:r>
        <w:rPr>
          <w:rFonts w:hint="eastAsia" w:hAnsi="宋体" w:cs="Courier New"/>
          <w:bCs/>
          <w:sz w:val="24"/>
          <w:szCs w:val="24"/>
        </w:rPr>
        <w:t xml:space="preserve">预付款支付时间：</w:t>
      </w:r>
      <w:r>
        <w:rPr>
          <w:rFonts w:hint="eastAsia" w:hAnsi="宋体" w:cs="Courier New"/>
          <w:bCs/>
          <w:sz w:val="24"/>
          <w:szCs w:val="24"/>
          <w:u w:val="single"/>
        </w:rPr>
        <w:t xml:space="preserve">               </w:t>
      </w:r>
      <w:r>
        <w:rPr>
          <w:rFonts w:hint="eastAsia" w:hAnsi="宋体" w:cs="Courier New"/>
          <w:bCs/>
          <w:sz w:val="24"/>
          <w:szCs w:val="24"/>
        </w:rPr>
        <w:t xml:space="preserve">，预付款支付比例：</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806"/>
        <w:ind w:firstLine="480"/>
        <w:spacing w:line="400" w:lineRule="exact"/>
        <w:rPr>
          <w:rFonts w:hint="eastAsia" w:hAnsi="宋体"/>
          <w:sz w:val="24"/>
          <w:szCs w:val="24"/>
        </w:rPr>
      </w:pPr>
      <w:r>
        <w:rPr>
          <w:rFonts w:hint="eastAsia" w:hAnsi="宋体"/>
          <w:sz w:val="24"/>
          <w:szCs w:val="24"/>
        </w:rPr>
        <w:t xml:space="preserve">8.1.2</w:t>
      </w:r>
      <w:r>
        <w:rPr>
          <w:rFonts w:hint="eastAsia" w:hAnsi="宋体" w:cs="Courier New"/>
          <w:bCs/>
          <w:sz w:val="24"/>
          <w:szCs w:val="24"/>
        </w:rPr>
        <w:t xml:space="preserve">尾款支付时间：</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767"/>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pStyle w:val="767"/>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pStyle w:val="767"/>
        <w:spacing w:line="400" w:lineRule="exact"/>
        <w:rPr>
          <w:rFonts w:hint="eastAsia" w:hAnsi="宋体"/>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sz w:val="24"/>
          <w:szCs w:val="24"/>
        </w:rPr>
      </w:r>
      <w:r/>
    </w:p>
    <w:p>
      <w:pPr>
        <w:pStyle w:val="767"/>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67"/>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0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06"/>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806"/>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06"/>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06"/>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06"/>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p>
    <w:p>
      <w:pPr>
        <w:pStyle w:val="806"/>
        <w:ind w:firstLine="480"/>
        <w:spacing w:line="400" w:lineRule="exact"/>
        <w:rPr>
          <w:rFonts w:hint="eastAsia" w:hAnsi="宋体"/>
          <w:sz w:val="24"/>
          <w:szCs w:val="24"/>
        </w:rPr>
      </w:pPr>
      <w:r>
        <w:rPr>
          <w:rFonts w:hint="eastAsia" w:hAnsi="宋体"/>
          <w:sz w:val="24"/>
          <w:szCs w:val="24"/>
        </w:rPr>
        <w:t xml:space="preserve">10.6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p>
    <w:p>
      <w:pPr>
        <w:pStyle w:val="80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lang w:eastAsia="zh-CN"/>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0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0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06"/>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06"/>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《中华人民共和国民法典》《中华人民共和国政府采购法》等</w:t>
      </w:r>
      <w:r>
        <w:rPr>
          <w:rFonts w:hAnsi="宋体"/>
          <w:sz w:val="24"/>
          <w:szCs w:val="24"/>
        </w:rPr>
        <w:t xml:space="preserve">有关条文执行。</w:t>
      </w:r>
      <w:r/>
    </w:p>
    <w:p>
      <w:pPr>
        <w:pStyle w:val="806"/>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06"/>
        <w:ind w:left="480" w:hanging="480"/>
        <w:spacing w:line="400" w:lineRule="exact"/>
        <w:rPr>
          <w:rFonts w:hAnsi="宋体"/>
          <w:sz w:val="24"/>
          <w:szCs w:val="24"/>
        </w:rPr>
      </w:pPr>
      <w:r>
        <w:rPr>
          <w:rFonts w:hAnsi="宋体"/>
          <w:sz w:val="24"/>
          <w:szCs w:val="24"/>
        </w:rPr>
        <w:t xml:space="preserve">  甲方：                        乙方： </w:t>
      </w:r>
      <w:r/>
    </w:p>
    <w:p>
      <w:pPr>
        <w:pStyle w:val="806"/>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06"/>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06"/>
        <w:ind w:firstLine="240"/>
        <w:spacing w:line="400" w:lineRule="exact"/>
        <w:rPr>
          <w:rFonts w:hint="eastAsia"/>
        </w:rPr>
      </w:pPr>
      <w:r>
        <w:rPr>
          <w:rFonts w:hint="eastAsia" w:hAnsi="宋体"/>
          <w:sz w:val="24"/>
          <w:szCs w:val="24"/>
        </w:rPr>
        <w:t xml:space="preserve">联系电话：                    联系电话：          </w:t>
      </w:r>
      <w:r>
        <w:rPr>
          <w:rFonts w:hint="eastAsia"/>
        </w:rPr>
      </w:r>
      <w:r/>
    </w:p>
    <w:p>
      <w:pPr>
        <w:pStyle w:val="767"/>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1028"/>
        <w:keepNext w:val="0"/>
        <w:spacing w:line="560" w:lineRule="exact"/>
        <w:shd w:val="clear" w:color="auto" w:fill="ffffff"/>
        <w:widowControl/>
        <w:rPr>
          <w:rFonts w:hint="eastAsia" w:ascii="宋体" w:hAnsi="宋体" w:eastAsia="宋体" w:cs="宋体"/>
          <w:sz w:val="40"/>
          <w:szCs w:val="40"/>
          <w:shd w:val="clear" w:color="auto" w:fill="ffffff"/>
          <w:lang w:eastAsia="zh-CN"/>
        </w:rPr>
      </w:pPr>
      <w:r>
        <w:rPr>
          <w:sz w:val="24"/>
          <w:szCs w:val="24"/>
          <w:lang w:eastAsia="zh-CN"/>
        </w:rPr>
        <w:br w:type="page" w:clear="all"/>
      </w:r>
      <w:r>
        <w:rPr>
          <w:rFonts w:hint="eastAsia" w:ascii="宋体" w:hAnsi="宋体" w:eastAsia="宋体" w:cs="宋体"/>
          <w:sz w:val="40"/>
          <w:szCs w:val="40"/>
          <w:shd w:val="clear" w:color="auto" w:fill="ffffff"/>
          <w:lang w:eastAsia="zh-CN"/>
        </w:rPr>
        <w:t xml:space="preserve">2026年度无锡市市级政务信息化运维项目统一运维服务项目三方协议</w:t>
      </w:r>
      <w:r/>
    </w:p>
    <w:p>
      <w:pPr>
        <w:pStyle w:val="767"/>
        <w:jc w:val="center"/>
        <w:rPr>
          <w:rFonts w:hint="eastAsia"/>
          <w:sz w:val="44"/>
          <w:szCs w:val="44"/>
        </w:rPr>
      </w:pPr>
      <w:r>
        <w:rPr>
          <w:rFonts w:hint="eastAsia"/>
          <w:sz w:val="44"/>
          <w:szCs w:val="44"/>
        </w:rPr>
      </w:r>
      <w:r/>
    </w:p>
    <w:p>
      <w:pPr>
        <w:pStyle w:val="1028"/>
        <w:ind w:firstLine="480"/>
        <w:jc w:val="both"/>
        <w:keepNext w:val="0"/>
        <w:shd w:val="clear" w:color="auto" w:fill="ffffff"/>
        <w:widowControl/>
        <w:rPr>
          <w:rFonts w:hint="eastAsia" w:ascii="宋体" w:hAnsi="宋体" w:eastAsia="宋体" w:cs="宋体"/>
          <w:bCs/>
          <w:sz w:val="24"/>
          <w:szCs w:val="24"/>
          <w:lang w:eastAsia="zh-CN"/>
        </w:rPr>
        <w:outlineLvl w:val="9"/>
      </w:pPr>
      <w:r>
        <w:rPr>
          <w:rFonts w:hint="eastAsia" w:ascii="宋体" w:hAnsi="宋体" w:eastAsia="宋体" w:cs="宋体"/>
          <w:bCs/>
          <w:sz w:val="24"/>
          <w:szCs w:val="24"/>
          <w:shd w:val="clear" w:color="auto" w:fill="ffffff"/>
          <w:lang w:eastAsia="zh-CN"/>
        </w:rPr>
        <w:t xml:space="preserve">一、协议各方</w:t>
      </w:r>
      <w:r>
        <w:rPr>
          <w:rFonts w:hint="eastAsia" w:ascii="宋体" w:hAnsi="宋体" w:eastAsia="宋体" w:cs="宋体"/>
          <w:bCs/>
          <w:sz w:val="24"/>
          <w:szCs w:val="24"/>
          <w:lang w:eastAsia="zh-CN"/>
        </w:rPr>
      </w:r>
      <w:r/>
    </w:p>
    <w:p>
      <w:pPr>
        <w:pStyle w:val="767"/>
        <w:ind w:firstLine="480"/>
        <w:shd w:val="clear" w:color="auto" w:fill="ffffff"/>
        <w:widowControl/>
        <w:rPr>
          <w:rFonts w:hint="eastAsia" w:ascii="宋体" w:hAnsi="宋体" w:cs="宋体"/>
          <w:sz w:val="24"/>
          <w:szCs w:val="24"/>
        </w:rPr>
      </w:pPr>
      <w:r>
        <w:rPr>
          <w:rStyle w:val="1029"/>
          <w:rFonts w:hint="eastAsia" w:ascii="宋体" w:hAnsi="宋体" w:cs="宋体"/>
          <w:sz w:val="24"/>
          <w:szCs w:val="24"/>
          <w:shd w:val="clear" w:color="auto" w:fill="ffffff"/>
          <w:lang w:bidi="ar"/>
        </w:rPr>
        <w:t xml:space="preserve">甲方（采购人）</w:t>
      </w:r>
      <w:r>
        <w:rPr>
          <w:rFonts w:hint="eastAsia" w:ascii="宋体" w:hAnsi="宋体" w:cs="宋体"/>
          <w:sz w:val="24"/>
          <w:szCs w:val="24"/>
          <w:shd w:val="clear" w:color="auto" w:fill="ffffff"/>
          <w:lang w:bidi="ar"/>
        </w:rPr>
        <w:t xml:space="preserve">：无锡市数据局</w:t>
      </w:r>
      <w:r>
        <w:rPr>
          <w:rFonts w:hint="eastAsia" w:ascii="宋体" w:hAnsi="宋体" w:cs="宋体"/>
          <w:sz w:val="24"/>
          <w:szCs w:val="24"/>
        </w:rPr>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乙方（中标供应商）：</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丙方（运维服务使用方）：</w:t>
      </w:r>
      <w:r/>
    </w:p>
    <w:p>
      <w:pPr>
        <w:pStyle w:val="1028"/>
        <w:ind w:firstLine="480"/>
        <w:jc w:val="both"/>
        <w:keepNext w:val="0"/>
        <w:shd w:val="clear" w:color="auto" w:fill="ffffff"/>
        <w:widowControl/>
        <w:rPr>
          <w:rFonts w:hint="eastAsia" w:ascii="宋体" w:hAnsi="宋体" w:eastAsia="宋体" w:cs="宋体"/>
          <w:bCs/>
          <w:sz w:val="24"/>
          <w:szCs w:val="24"/>
          <w:shd w:val="clear" w:color="auto" w:fill="ffffff"/>
          <w:lang w:eastAsia="zh-CN"/>
        </w:rPr>
        <w:outlineLvl w:val="9"/>
      </w:pPr>
      <w:r>
        <w:rPr>
          <w:rFonts w:hint="eastAsia" w:ascii="宋体" w:hAnsi="宋体" w:eastAsia="宋体" w:cs="宋体"/>
          <w:bCs/>
          <w:sz w:val="24"/>
          <w:szCs w:val="24"/>
          <w:shd w:val="clear" w:color="auto" w:fill="ffffff"/>
          <w:lang w:eastAsia="zh-CN"/>
        </w:rPr>
        <w:t xml:space="preserve">二、协议背景</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鉴于甲方通过公开招标方式确定乙方为“2026年度无锡市市级政务信息化运维项目统一运维服务”的中标供应商，乙方将为丙方提供政务信息化运维服务。</w:t>
      </w:r>
      <w:r/>
    </w:p>
    <w:p>
      <w:pPr>
        <w:pStyle w:val="1028"/>
        <w:ind w:firstLine="480"/>
        <w:jc w:val="both"/>
        <w:keepNext w:val="0"/>
        <w:shd w:val="clear" w:color="auto" w:fill="ffffff"/>
        <w:widowControl/>
        <w:rPr>
          <w:rFonts w:hint="eastAsia" w:ascii="宋体" w:hAnsi="宋体" w:eastAsia="宋体" w:cs="宋体"/>
          <w:bCs/>
          <w:sz w:val="24"/>
          <w:szCs w:val="24"/>
          <w:shd w:val="clear" w:color="auto" w:fill="ffffff"/>
          <w:lang w:eastAsia="zh-CN"/>
        </w:rPr>
        <w:outlineLvl w:val="9"/>
      </w:pPr>
      <w:r>
        <w:rPr>
          <w:rFonts w:hint="eastAsia" w:ascii="宋体" w:hAnsi="宋体" w:eastAsia="宋体" w:cs="宋体"/>
          <w:bCs/>
          <w:sz w:val="24"/>
          <w:szCs w:val="24"/>
          <w:shd w:val="clear" w:color="auto" w:fill="ffffff"/>
          <w:lang w:eastAsia="zh-CN"/>
        </w:rPr>
        <w:t xml:space="preserve">三、服务内容与期限</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服务内容：乙方依据招标文件及投标文件，为丙方提供招标文件采购需求内</w:t>
      </w:r>
      <w:r>
        <w:rPr>
          <w:rStyle w:val="1029"/>
          <w:rFonts w:hint="eastAsia" w:ascii="宋体" w:hAnsi="宋体" w:cs="宋体"/>
          <w:sz w:val="24"/>
          <w:szCs w:val="24"/>
          <w:u w:val="single"/>
          <w:shd w:val="clear" w:color="auto" w:fill="ffffff"/>
          <w:lang w:bidi="ar"/>
        </w:rPr>
        <w:t xml:space="preserve">   </w:t>
      </w:r>
      <w:r>
        <w:rPr>
          <w:rStyle w:val="1029"/>
          <w:rFonts w:hint="eastAsia" w:ascii="宋体" w:hAnsi="宋体" w:cs="宋体"/>
          <w:sz w:val="24"/>
          <w:szCs w:val="24"/>
          <w:shd w:val="clear" w:color="auto" w:fill="ffffff"/>
          <w:lang w:bidi="ar"/>
        </w:rPr>
        <w:t xml:space="preserve">个项目的运维服务，具体服务内容详见招标文件及乙方投标文件。</w:t>
      </w:r>
      <w:r/>
    </w:p>
    <w:p>
      <w:pPr>
        <w:pStyle w:val="767"/>
        <w:ind w:firstLine="562"/>
        <w:jc w:val="center"/>
        <w:spacing w:line="560" w:lineRule="exact"/>
        <w:shd w:val="clear" w:color="auto" w:fill="ffffff"/>
        <w:widowControl/>
        <w:rPr>
          <w:rFonts w:hint="eastAsia" w:ascii="宋体" w:hAnsi="宋体" w:cs="宋体"/>
          <w:b/>
          <w:bCs/>
          <w:sz w:val="24"/>
          <w:szCs w:val="24"/>
          <w:shd w:val="clear" w:color="auto" w:fill="ffffff"/>
          <w:lang w:bidi="ar"/>
        </w:rPr>
      </w:pPr>
      <w:r>
        <w:rPr>
          <w:rFonts w:hint="eastAsia" w:ascii="宋体" w:hAnsi="宋体" w:cs="宋体"/>
          <w:b/>
          <w:bCs/>
          <w:sz w:val="24"/>
          <w:szCs w:val="24"/>
          <w:shd w:val="clear" w:color="auto" w:fill="ffffff"/>
          <w:lang w:bidi="ar"/>
        </w:rPr>
        <w:t xml:space="preserve">项目清单</w:t>
      </w:r>
      <w:r/>
    </w:p>
    <w:tbl>
      <w:tblPr>
        <w:tblW w:w="8816" w:type="dxa"/>
        <w:jc w:val="center"/>
        <w:tblInd w:w="244" w:type="dxa"/>
        <w:tblLayout w:type="autofit"/>
        <w:tblCellMar>
          <w:left w:w="108" w:type="dxa"/>
          <w:top w:w="0" w:type="dxa"/>
          <w:right w:w="108" w:type="dxa"/>
          <w:bottom w:w="0" w:type="dxa"/>
        </w:tblCellMar>
        <w:tblLook w:val="04A0" w:firstRow="1" w:lastRow="0" w:firstColumn="1" w:lastColumn="0" w:noHBand="0" w:noVBand="1"/>
      </w:tblPr>
      <w:tblGrid>
        <w:gridCol w:w="880"/>
        <w:gridCol w:w="3859"/>
        <w:gridCol w:w="4077"/>
      </w:tblGrid>
      <w:tr>
        <w:trPr>
          <w:trHeight w:val="312"/>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767"/>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859" w:type="dxa"/>
            <w:vAlign w:val="center"/>
            <w:textDirection w:val="lrTb"/>
            <w:noWrap w:val="false"/>
          </w:tcPr>
          <w:p>
            <w:pPr>
              <w:pStyle w:val="767"/>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项目名称</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pStyle w:val="767"/>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实施机构</w:t>
            </w:r>
            <w:r>
              <w:rPr>
                <w:rFonts w:hint="eastAsia" w:ascii="宋体" w:hAnsi="宋体" w:cs="宋体"/>
                <w:b/>
                <w:bCs/>
                <w:color w:val="000000"/>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pStyle w:val="767"/>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859" w:type="dxa"/>
            <w:vAlign w:val="center"/>
            <w:textDirection w:val="lrTb"/>
            <w:noWrap w:val="false"/>
          </w:tcPr>
          <w:p>
            <w:pPr>
              <w:pStyle w:val="767"/>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pStyle w:val="767"/>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pStyle w:val="767"/>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859" w:type="dxa"/>
            <w:vAlign w:val="center"/>
            <w:textDirection w:val="lrTb"/>
            <w:noWrap w:val="false"/>
          </w:tcPr>
          <w:p>
            <w:pPr>
              <w:pStyle w:val="767"/>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77" w:type="dxa"/>
            <w:vAlign w:val="center"/>
            <w:textDirection w:val="lrTb"/>
            <w:noWrap w:val="false"/>
          </w:tcPr>
          <w:p>
            <w:pPr>
              <w:pStyle w:val="767"/>
              <w:jc w:val="center"/>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1028"/>
        <w:ind w:firstLine="480"/>
        <w:jc w:val="both"/>
        <w:keepNext w:val="0"/>
        <w:shd w:val="clear" w:color="auto" w:fill="ffffff"/>
        <w:widowControl/>
        <w:rPr>
          <w:rFonts w:hint="eastAsia" w:ascii="宋体" w:hAnsi="宋体" w:eastAsia="宋体" w:cs="宋体"/>
          <w:bCs/>
          <w:sz w:val="24"/>
          <w:szCs w:val="24"/>
          <w:shd w:val="clear" w:color="auto" w:fill="ffffff"/>
          <w:lang w:eastAsia="zh-CN"/>
        </w:rPr>
        <w:outlineLvl w:val="9"/>
      </w:pPr>
      <w:r>
        <w:rPr>
          <w:rStyle w:val="1029"/>
          <w:rFonts w:hint="eastAsia" w:ascii="宋体" w:hAnsi="宋体" w:cs="宋体"/>
          <w:sz w:val="24"/>
          <w:szCs w:val="24"/>
          <w:shd w:val="clear" w:color="auto" w:fill="ffffff"/>
          <w:lang w:bidi="ar"/>
        </w:rPr>
        <w:t xml:space="preserve">各项目具体运维要求详见招标文件。</w:t>
      </w:r>
      <w:r>
        <w:rPr>
          <w:rFonts w:hint="eastAsia" w:ascii="宋体" w:hAnsi="宋体" w:eastAsia="宋体" w:cs="宋体"/>
          <w:bCs/>
          <w:sz w:val="24"/>
          <w:szCs w:val="24"/>
          <w:shd w:val="clear" w:color="auto" w:fill="ffffff"/>
          <w:lang w:eastAsia="zh-CN"/>
        </w:rPr>
      </w:r>
      <w:r/>
    </w:p>
    <w:p>
      <w:pPr>
        <w:pStyle w:val="1028"/>
        <w:ind w:firstLine="480"/>
        <w:jc w:val="both"/>
        <w:keepNext w:val="0"/>
        <w:shd w:val="clear" w:color="auto" w:fill="ffffff"/>
        <w:widowControl/>
        <w:rPr>
          <w:rFonts w:hint="eastAsia" w:ascii="宋体" w:hAnsi="宋体" w:eastAsia="宋体" w:cs="宋体"/>
          <w:bCs/>
          <w:sz w:val="24"/>
          <w:szCs w:val="24"/>
          <w:shd w:val="clear" w:color="auto" w:fill="ffffff"/>
          <w:lang w:eastAsia="zh-CN"/>
        </w:rPr>
        <w:outlineLvl w:val="9"/>
      </w:pPr>
      <w:r>
        <w:rPr>
          <w:rFonts w:hint="eastAsia" w:ascii="宋体" w:hAnsi="宋体" w:eastAsia="宋体" w:cs="宋体"/>
          <w:bCs/>
          <w:sz w:val="24"/>
          <w:szCs w:val="24"/>
          <w:shd w:val="clear" w:color="auto" w:fill="ffffff"/>
          <w:lang w:eastAsia="zh-CN"/>
        </w:rPr>
        <w:t xml:space="preserve">四、责任约定</w:t>
      </w:r>
      <w:r/>
    </w:p>
    <w:p>
      <w:pPr>
        <w:pStyle w:val="767"/>
        <w:ind w:firstLine="480"/>
        <w:shd w:val="clear" w:color="auto" w:fill="ffffff"/>
        <w:widowControl/>
        <w:rPr>
          <w:rFonts w:hint="eastAsia" w:ascii="宋体" w:hAnsi="宋体" w:cs="宋体"/>
          <w:sz w:val="24"/>
          <w:szCs w:val="24"/>
        </w:rPr>
      </w:pPr>
      <w:r>
        <w:rPr>
          <w:rStyle w:val="1029"/>
          <w:rFonts w:hint="eastAsia" w:ascii="宋体" w:hAnsi="宋体" w:cs="宋体"/>
          <w:sz w:val="24"/>
          <w:szCs w:val="24"/>
          <w:shd w:val="clear" w:color="auto" w:fill="ffffff"/>
          <w:lang w:bidi="ar"/>
        </w:rPr>
        <w:t xml:space="preserve">（一）甲方责任</w:t>
      </w:r>
      <w:r>
        <w:rPr>
          <w:rFonts w:hint="eastAsia" w:ascii="宋体" w:hAnsi="宋体" w:cs="宋体"/>
          <w:sz w:val="24"/>
          <w:szCs w:val="24"/>
        </w:rPr>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（1）负责协调乙方与丙方之间的沟通与合作，确保运维服务顺利开展。</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（2）监督乙方服务质量，组织考核和履约验收。</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（3）按照合同约定支付服务费用。</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（二）乙方责任</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（1）按照招标文件及合同要求，配备专业运维团队，提供高质量运维服务。</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（2）建立健全运维管理制度，确保系统安全稳定运行。</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（3）对丙方人员进行必要培训。</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（4）及时响应丙方服务请求，按规定时间处理故障与问题。</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（5）定期向甲方和丙方汇报运维工作进展与成果。</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（6）在运维服务过程中，如遇到任何可能影响服务质量和系统运行的情况，乙方应立即启动应急预案，采取有效措施进行处理，并确保系统的尽快恢复和正常运行。</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（7）若因乙方原因导致的任何问题，乙方应承担由此产生的全部责任和经济损失，并负责及时修复和恢复。</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（8）完成招标文件规定的以及乙方投标文件承诺的其他要求。</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（三）丙方责任</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（1）负责运维项目中本部门服务内容的实施管理工作，落实政务信息化项目的资产管理、数据共享、运行管理、网络安全等业务主体责任。</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（2）配合乙方开展运维工作，提供必要工作条件与支持。</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（3）及时反馈系统使用过程中出现的问题与需求。</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（4）与甲方共同对乙方运维服务质量考核评估。</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（5）如遇到任何可能影响服务质量和系统运行的情况，丙方应牵头组织调查，协助乙方进行处理，并根据具体情况确定责任方。</w:t>
      </w:r>
      <w:r/>
    </w:p>
    <w:p>
      <w:pPr>
        <w:pStyle w:val="767"/>
        <w:ind w:firstLine="480"/>
        <w:shd w:val="clear" w:color="auto" w:fill="ffffff"/>
        <w:widowControl/>
        <w:rPr>
          <w:rStyle w:val="1029"/>
          <w:rFonts w:hint="eastAsia" w:ascii="宋体" w:hAnsi="宋体" w:cs="宋体"/>
          <w:sz w:val="24"/>
          <w:szCs w:val="24"/>
          <w:shd w:val="clear" w:color="auto" w:fill="ffffff"/>
          <w:lang w:bidi="ar"/>
        </w:rPr>
      </w:pPr>
      <w:r>
        <w:rPr>
          <w:rStyle w:val="1029"/>
          <w:rFonts w:hint="eastAsia" w:ascii="宋体" w:hAnsi="宋体" w:cs="宋体"/>
          <w:sz w:val="24"/>
          <w:szCs w:val="24"/>
          <w:shd w:val="clear" w:color="auto" w:fill="ffffff"/>
          <w:lang w:bidi="ar"/>
        </w:rPr>
        <w:t xml:space="preserve">本协议一式六份，甲、乙、丙三方各执两份，有效期与项目服务期相同。本协议为采购合同的组成部分。</w:t>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甲方（盖章）：无锡市数据局</w:t>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签订日期：</w:t>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乙方（盖章）：</w:t>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签订日期：</w:t>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丙方（盖章）：</w:t>
      </w:r>
      <w:r/>
    </w:p>
    <w:p>
      <w:pPr>
        <w:pStyle w:val="767"/>
        <w:ind w:firstLine="200"/>
        <w:shd w:val="clear" w:color="auto" w:fill="ffffff"/>
        <w:widowControl/>
        <w:rPr>
          <w:rFonts w:hint="eastAsia"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签订日期：</w:t>
      </w:r>
      <w:r/>
    </w:p>
    <w:p>
      <w:pPr>
        <w:pStyle w:val="767"/>
        <w:ind w:firstLine="480"/>
        <w:jc w:val="center"/>
        <w:rPr>
          <w:rFonts w:hint="eastAsia" w:ascii="黑体" w:hAnsi="黑体" w:eastAsia="黑体"/>
          <w:sz w:val="36"/>
          <w:szCs w:val="36"/>
        </w:rPr>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767"/>
        <w:ind w:firstLine="480"/>
        <w:jc w:val="left"/>
        <w:spacing w:line="360" w:lineRule="auto"/>
        <w:rPr>
          <w:rFonts w:hint="eastAsia" w:ascii="黑体" w:hAnsi="黑体" w:eastAsia="黑体"/>
          <w:sz w:val="30"/>
          <w:szCs w:val="30"/>
        </w:rPr>
      </w:pPr>
      <w:r/>
      <w:bookmarkStart w:id="191" w:name="_Toc26554093"/>
      <w:r/>
      <w:bookmarkStart w:id="192" w:name="_Toc49090575"/>
      <w:r>
        <w:rPr>
          <w:rFonts w:hint="eastAsia" w:ascii="宋体" w:hAnsi="宋体"/>
          <w:color w:val="000000"/>
          <w:sz w:val="24"/>
          <w:szCs w:val="24"/>
        </w:rPr>
        <w:t xml:space="preserve">投标人所投内容必须满足以下要求，不得有负偏离。</w:t>
      </w:r>
      <w:r>
        <w:rPr>
          <w:rFonts w:hint="eastAsia" w:ascii="黑体" w:hAnsi="黑体" w:eastAsia="黑体"/>
          <w:sz w:val="30"/>
          <w:szCs w:val="30"/>
        </w:rPr>
      </w:r>
      <w:r/>
    </w:p>
    <w:p>
      <w:pPr>
        <w:pStyle w:val="767"/>
        <w:ind w:firstLine="482"/>
        <w:jc w:val="left"/>
        <w:spacing w:line="360" w:lineRule="auto"/>
        <w:rPr>
          <w:rFonts w:hint="eastAsia" w:ascii="宋体" w:hAnsi="宋体"/>
          <w:b/>
          <w:sz w:val="24"/>
          <w:szCs w:val="24"/>
        </w:rPr>
      </w:pPr>
      <w:r>
        <w:rPr>
          <w:rFonts w:hint="eastAsia" w:ascii="宋体" w:hAnsi="宋体"/>
          <w:b/>
          <w:sz w:val="24"/>
          <w:szCs w:val="24"/>
        </w:rPr>
        <w:t xml:space="preserve">本项目属</w:t>
      </w:r>
      <w:r>
        <w:rPr>
          <w:rFonts w:hint="eastAsia" w:ascii="宋体" w:hAnsi="宋体"/>
          <w:b/>
          <w:sz w:val="24"/>
          <w:szCs w:val="24"/>
        </w:rPr>
        <w:t xml:space="preserve">性：服务类项目</w:t>
      </w:r>
      <w:r/>
    </w:p>
    <w:p>
      <w:pPr>
        <w:pStyle w:val="767"/>
        <w:ind w:firstLine="480"/>
        <w:spacing w:line="360" w:lineRule="auto"/>
        <w:rPr>
          <w:rFonts w:ascii="宋体" w:hAnsi="宋体"/>
          <w:sz w:val="24"/>
          <w:szCs w:val="24"/>
        </w:rPr>
      </w:pPr>
      <w:r>
        <w:rPr>
          <w:rFonts w:hint="eastAsia" w:ascii="宋体" w:hAnsi="宋体"/>
          <w:bCs/>
          <w:sz w:val="24"/>
          <w:szCs w:val="24"/>
        </w:rPr>
        <w:t xml:space="preserve">本项目标的物所属行业：软件和信息技术服务业</w:t>
      </w:r>
      <w:r>
        <w:rPr>
          <w:rFonts w:hint="eastAsia" w:ascii="宋体" w:hAnsi="宋体"/>
          <w:bCs/>
          <w:sz w:val="24"/>
          <w:szCs w:val="24"/>
        </w:rPr>
        <w:t xml:space="preserve">。</w:t>
      </w:r>
      <w:r>
        <w:rPr>
          <w:rFonts w:ascii="宋体" w:hAnsi="宋体"/>
          <w:sz w:val="24"/>
          <w:szCs w:val="24"/>
        </w:rPr>
      </w:r>
      <w:r/>
    </w:p>
    <w:p>
      <w:pPr>
        <w:pStyle w:val="767"/>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767"/>
        <w:ind w:firstLine="480"/>
        <w:spacing w:line="360" w:lineRule="auto"/>
        <w:rPr>
          <w:rFonts w:hint="eastAsia" w:ascii="宋体" w:hAnsi="宋体"/>
          <w:bCs/>
          <w:sz w:val="24"/>
          <w:szCs w:val="24"/>
        </w:rPr>
      </w:pPr>
      <w:r>
        <w:rPr>
          <w:rFonts w:hint="eastAsia" w:ascii="宋体" w:hAnsi="宋体"/>
          <w:bCs/>
          <w:sz w:val="24"/>
          <w:szCs w:val="24"/>
        </w:rPr>
        <w:t xml:space="preserve">本项目分为两个采购包，分别为：采购包1、采购包2。投标人可以根据自身能力及条件选择一个或</w:t>
      </w:r>
      <w:r>
        <w:rPr>
          <w:rFonts w:hint="eastAsia" w:ascii="宋体" w:hAnsi="宋体"/>
          <w:bCs/>
          <w:sz w:val="24"/>
          <w:szCs w:val="24"/>
        </w:rPr>
        <w:t xml:space="preserve">两</w:t>
      </w:r>
      <w:r>
        <w:rPr>
          <w:rFonts w:hint="eastAsia" w:ascii="宋体" w:hAnsi="宋体"/>
          <w:bCs/>
          <w:sz w:val="24"/>
          <w:szCs w:val="24"/>
        </w:rPr>
        <w:t xml:space="preserve">个采购包进行投标，按各采购包分别中标，可兼投兼中。具体规则详见第五章。</w:t>
      </w:r>
      <w:r>
        <w:rPr>
          <w:rFonts w:hint="eastAsia" w:ascii="宋体" w:hAnsi="宋体"/>
          <w:bCs/>
          <w:sz w:val="24"/>
          <w:szCs w:val="24"/>
        </w:rPr>
      </w:r>
      <w:r/>
    </w:p>
    <w:p>
      <w:pPr>
        <w:pStyle w:val="767"/>
        <w:ind w:firstLine="480"/>
        <w:spacing w:line="360" w:lineRule="auto"/>
        <w:rPr>
          <w:rFonts w:hint="eastAsia" w:ascii="宋体" w:hAnsi="宋体"/>
          <w:bCs/>
          <w:sz w:val="24"/>
          <w:szCs w:val="24"/>
        </w:rPr>
      </w:pPr>
      <w:r>
        <w:rPr>
          <w:rFonts w:hint="eastAsia" w:ascii="宋体" w:hAnsi="宋体"/>
          <w:bCs/>
          <w:sz w:val="24"/>
          <w:szCs w:val="24"/>
        </w:rPr>
        <w:t xml:space="preserve">一、</w:t>
      </w:r>
      <w:r>
        <w:rPr>
          <w:rFonts w:hint="eastAsia" w:ascii="宋体" w:hAnsi="宋体"/>
          <w:bCs/>
          <w:sz w:val="24"/>
          <w:szCs w:val="24"/>
        </w:rPr>
        <w:t xml:space="preserve">纳入统一运维的项目拟根据项目类型分为两个采购包。其中：</w:t>
      </w:r>
      <w:r>
        <w:rPr>
          <w:rFonts w:hint="eastAsia" w:ascii="宋体" w:hAnsi="宋体"/>
          <w:bCs/>
          <w:sz w:val="24"/>
          <w:szCs w:val="24"/>
        </w:rPr>
      </w:r>
      <w:r/>
    </w:p>
    <w:p>
      <w:pPr>
        <w:pStyle w:val="767"/>
        <w:ind w:firstLine="480"/>
        <w:spacing w:line="360" w:lineRule="auto"/>
        <w:rPr>
          <w:rFonts w:hint="eastAsia" w:ascii="宋体" w:hAnsi="宋体"/>
          <w:bCs/>
          <w:sz w:val="24"/>
          <w:szCs w:val="24"/>
        </w:rPr>
      </w:pPr>
      <w:r>
        <w:rPr>
          <w:rFonts w:hint="eastAsia" w:ascii="宋体" w:hAnsi="宋体"/>
          <w:bCs/>
          <w:sz w:val="24"/>
          <w:szCs w:val="24"/>
        </w:rPr>
        <w:t xml:space="preserve">采购包1：</w:t>
      </w:r>
      <w:r>
        <w:rPr>
          <w:rFonts w:hint="eastAsia" w:ascii="宋体" w:hAnsi="宋体"/>
          <w:bCs/>
          <w:sz w:val="24"/>
          <w:szCs w:val="24"/>
        </w:rPr>
        <w:t xml:space="preserve">纳入统一运维的各医院密改和网络安全类项目由我局统一组织采购，采购完成后由我局与中标单位签订主合同，各医院分别和中标单位签订分项合同并支付费用，涉及11个项目。</w:t>
      </w:r>
      <w:r>
        <w:rPr>
          <w:rFonts w:hint="eastAsia" w:ascii="宋体" w:hAnsi="宋体"/>
          <w:bCs/>
          <w:sz w:val="24"/>
          <w:szCs w:val="24"/>
        </w:rPr>
      </w:r>
      <w:r/>
    </w:p>
    <w:p>
      <w:pPr>
        <w:pStyle w:val="767"/>
        <w:ind w:firstLine="480"/>
        <w:spacing w:line="360" w:lineRule="auto"/>
        <w:rPr>
          <w:rFonts w:ascii="宋体" w:hAnsi="宋体"/>
          <w:bCs/>
          <w:sz w:val="24"/>
          <w:szCs w:val="24"/>
        </w:rPr>
      </w:pPr>
      <w:r>
        <w:rPr>
          <w:rFonts w:hint="eastAsia" w:ascii="宋体" w:hAnsi="宋体"/>
          <w:bCs/>
          <w:sz w:val="24"/>
          <w:szCs w:val="24"/>
        </w:rPr>
        <w:t xml:space="preserve">采购包2：纳入统一运维的其他项目由我局统一组织采购和支付费用，采购完成后我局和中标单位签订主合同，并由我局、中标单位和涉及统一运维的各一级预算单位分别签订三方协议，涉及264个项目。</w:t>
      </w:r>
      <w:r>
        <w:rPr>
          <w:rFonts w:ascii="宋体" w:hAnsi="宋体"/>
          <w:bCs/>
          <w:sz w:val="24"/>
          <w:szCs w:val="24"/>
        </w:rPr>
      </w:r>
      <w:r/>
    </w:p>
    <w:p>
      <w:pPr>
        <w:pStyle w:val="801"/>
        <w:jc w:val="center"/>
        <w:rPr>
          <w:rFonts w:ascii="宋体" w:hAnsi="宋体" w:eastAsia="宋体"/>
          <w:b/>
          <w:bCs/>
          <w:sz w:val="28"/>
          <w:szCs w:val="36"/>
        </w:rPr>
      </w:pPr>
      <w:r>
        <w:rPr>
          <w:rFonts w:hint="eastAsia" w:ascii="宋体" w:hAnsi="宋体" w:eastAsia="宋体"/>
          <w:b/>
          <w:bCs/>
          <w:sz w:val="28"/>
          <w:szCs w:val="36"/>
        </w:rPr>
        <w:t xml:space="preserve">采购清单</w:t>
      </w:r>
      <w:r>
        <w:rPr>
          <w:rFonts w:ascii="宋体" w:hAnsi="宋体" w:eastAsia="宋体"/>
          <w:b/>
          <w:bCs/>
          <w:sz w:val="28"/>
          <w:szCs w:val="36"/>
        </w:rPr>
      </w:r>
      <w:r/>
    </w:p>
    <w:tbl>
      <w:tblPr>
        <w:tblpPr w:horzAnchor="page" w:tblpXSpec="center" w:vertAnchor="text" w:tblpY="556" w:leftFromText="180" w:topFromText="0" w:rightFromText="180" w:bottomFromText="0"/>
        <w:tblW w:w="473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884"/>
        <w:gridCol w:w="7018"/>
      </w:tblGrid>
      <w:tr>
        <w:trPr>
          <w:trHeight w:val="90"/>
        </w:trPr>
        <w:tc>
          <w:tcPr>
            <w:tcBorders>
              <w:bottom w:val="single" w:color="000000" w:sz="2" w:space="0"/>
              <w:right w:val="single" w:color="000000" w:sz="2" w:space="0"/>
            </w:tcBorders>
            <w:tcMar>
              <w:top w:w="100" w:type="dxa"/>
              <w:bottom w:w="100" w:type="dxa"/>
            </w:tcMar>
            <w:tcW w:w="779"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bookmarkStart w:id="193" w:name="_Hlk203224587"/>
            <w:r>
              <w:rPr>
                <w:rFonts w:ascii="宋体" w:hAnsi="宋体" w:eastAsia="宋体"/>
              </w:rPr>
              <w:t xml:space="preserve">序号</w:t>
            </w:r>
            <w:r/>
          </w:p>
        </w:tc>
        <w:tc>
          <w:tcPr>
            <w:tcBorders>
              <w:left w:val="single" w:color="000000" w:sz="2" w:space="0"/>
              <w:bottom w:val="single" w:color="000000" w:sz="2" w:space="0"/>
              <w:right w:val="single" w:color="000000" w:sz="2" w:space="0"/>
            </w:tcBorders>
            <w:tcMar>
              <w:top w:w="100" w:type="dxa"/>
              <w:bottom w:w="100" w:type="dxa"/>
            </w:tcMar>
            <w:tcW w:w="884"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rPr>
                <w:rFonts w:ascii="宋体" w:hAnsi="宋体" w:eastAsia="宋体"/>
              </w:rPr>
              <w:t xml:space="preserve">名称</w:t>
            </w:r>
            <w:r/>
          </w:p>
        </w:tc>
        <w:tc>
          <w:tcPr>
            <w:tcBorders>
              <w:left w:val="single" w:color="000000" w:sz="2" w:space="0"/>
              <w:bottom w:val="single" w:color="000000" w:sz="2" w:space="0"/>
            </w:tcBorders>
            <w:tcMar>
              <w:top w:w="100" w:type="dxa"/>
              <w:bottom w:w="100" w:type="dxa"/>
            </w:tcMar>
            <w:tcW w:w="7018"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rPr>
                <w:rFonts w:ascii="宋体" w:hAnsi="宋体" w:eastAsia="宋体"/>
              </w:rPr>
              <w:t xml:space="preserve">内容</w:t>
            </w:r>
            <w:r/>
          </w:p>
        </w:tc>
      </w:tr>
      <w:tr>
        <w:trPr/>
        <w:tc>
          <w:tcPr>
            <w:tcBorders>
              <w:top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rPr>
                <w:rFonts w:ascii="宋体" w:hAnsi="宋体" w:eastAsia="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84" w:type="dxa"/>
            <w:vAlign w:val="center"/>
            <w:textDirection w:val="lrTb"/>
            <w:noWrap w:val="false"/>
          </w:tcPr>
          <w:p>
            <w:pPr>
              <w:pStyle w:val="1025"/>
              <w:spacing w:line="400" w:lineRule="exact"/>
              <w:rPr>
                <w:rFonts w:ascii="宋体" w:hAnsi="宋体" w:eastAsia="宋体"/>
                <w:b/>
                <w:bCs/>
              </w:rPr>
              <w:framePr w:hSpace="180" w:wrap="around" w:vAnchor="text" w:hAnchor="page" w:xAlign="center" w:y="556"/>
            </w:pPr>
            <w:r>
              <w:rPr>
                <w:rFonts w:ascii="宋体" w:hAnsi="宋体" w:eastAsia="宋体"/>
                <w:b/>
                <w:bCs/>
              </w:rPr>
              <w:t xml:space="preserve">项目概述</w:t>
            </w:r>
            <w:r/>
          </w:p>
        </w:tc>
        <w:tc>
          <w:tcPr>
            <w:tcBorders>
              <w:top w:val="single" w:color="000000" w:sz="2" w:space="0"/>
              <w:left w:val="single" w:color="000000" w:sz="2" w:space="0"/>
              <w:bottom w:val="single" w:color="000000" w:sz="2" w:space="0"/>
            </w:tcBorders>
            <w:tcMar>
              <w:top w:w="100" w:type="dxa"/>
              <w:bottom w:w="100" w:type="dxa"/>
            </w:tcMar>
            <w:tcW w:w="7018" w:type="dxa"/>
            <w:vAlign w:val="center"/>
            <w:textDirection w:val="lrTb"/>
            <w:noWrap w:val="false"/>
          </w:tcPr>
          <w:p>
            <w:pPr>
              <w:pStyle w:val="767"/>
              <w:ind w:firstLine="480"/>
              <w:spacing w:line="400" w:lineRule="exact"/>
              <w:rPr>
                <w:rFonts w:ascii="宋体" w:hAnsi="宋体"/>
                <w:sz w:val="24"/>
                <w:szCs w:val="24"/>
              </w:rPr>
              <w:framePr w:hSpace="180" w:wrap="around" w:vAnchor="text" w:hAnchor="page" w:xAlign="center" w:y="556"/>
            </w:pPr>
            <w:r>
              <w:rPr>
                <w:rFonts w:hint="eastAsia" w:ascii="宋体" w:hAnsi="宋体"/>
                <w:sz w:val="24"/>
                <w:szCs w:val="24"/>
              </w:rPr>
              <w:t xml:space="preserve">根据《无锡市市级政务信息化项目统一运维工作实施方案》，我局负责组织统一运维采购和实施。目前，经我局与市财政局审核，并根据各单位反馈意见，已确定2026年度无锡市市级政务信息化运维项目第一批实施计划。</w:t>
            </w:r>
            <w:r>
              <w:rPr>
                <w:rFonts w:ascii="宋体" w:hAnsi="宋体"/>
                <w:sz w:val="24"/>
                <w:szCs w:val="24"/>
              </w:rPr>
            </w:r>
            <w:r/>
          </w:p>
          <w:p>
            <w:pPr>
              <w:pStyle w:val="767"/>
              <w:ind w:firstLine="480"/>
              <w:spacing w:line="400" w:lineRule="exact"/>
              <w:rPr>
                <w:rFonts w:ascii="宋体" w:hAnsi="宋体"/>
                <w:sz w:val="24"/>
                <w:szCs w:val="24"/>
              </w:rPr>
              <w:framePr w:hSpace="180" w:wrap="around" w:vAnchor="text" w:hAnchor="page" w:xAlign="center" w:y="556"/>
            </w:pPr>
            <w:r>
              <w:rPr>
                <w:rFonts w:hint="eastAsia" w:ascii="宋体" w:hAnsi="宋体"/>
                <w:sz w:val="24"/>
                <w:szCs w:val="24"/>
              </w:rPr>
              <w:t xml:space="preserve">本次运维服务采购涵盖多个政务信息化运维项目，具体包括软件运维、硬件运维、基础设施运维及其他服务等。软件运维涉及各类政务应用系统的监控、性能分析、数据备份及故障诊断，保障系统稳定运行。硬件运维聚焦于通用设备的维护管理，确保网络、主机等设备的可靠性。基础设施运维则针对机房的设备安全运行进行保障。其他服务方面，提供包括安全资源池、基础防护、检测预警及定制服务等全方位的安全防护，同时，为确保服务的及时性和有效性，按需安排专业人员驻场，提供现场技术支持，快速响应并解决现场出现的问题。</w:t>
            </w:r>
            <w:r>
              <w:rPr>
                <w:rFonts w:ascii="宋体" w:hAnsi="宋体"/>
                <w:sz w:val="24"/>
                <w:szCs w:val="24"/>
              </w:rPr>
            </w:r>
            <w:r/>
          </w:p>
        </w:tc>
      </w:tr>
      <w:tr>
        <w:trPr/>
        <w:tc>
          <w:tcPr>
            <w:tcBorders>
              <w:top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rPr>
                <w:rFonts w:ascii="宋体" w:hAnsi="宋体" w:eastAsia="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84" w:type="dxa"/>
            <w:vAlign w:val="center"/>
            <w:textDirection w:val="lrTb"/>
            <w:noWrap w:val="false"/>
          </w:tcPr>
          <w:p>
            <w:pPr>
              <w:pStyle w:val="1025"/>
              <w:spacing w:line="400" w:lineRule="exact"/>
              <w:rPr>
                <w:rFonts w:ascii="宋体" w:hAnsi="宋体" w:eastAsia="宋体"/>
                <w:b/>
                <w:bCs/>
              </w:rPr>
              <w:framePr w:hSpace="180" w:wrap="around" w:vAnchor="text" w:hAnchor="page" w:xAlign="center" w:y="556"/>
            </w:pPr>
            <w:r>
              <w:rPr>
                <w:rFonts w:ascii="宋体" w:hAnsi="宋体" w:eastAsia="宋体"/>
                <w:b/>
                <w:bCs/>
              </w:rPr>
              <w:t xml:space="preserve">项目名称</w:t>
            </w:r>
            <w:r/>
          </w:p>
        </w:tc>
        <w:tc>
          <w:tcPr>
            <w:tcBorders>
              <w:top w:val="single" w:color="000000" w:sz="2" w:space="0"/>
              <w:left w:val="single" w:color="000000" w:sz="2" w:space="0"/>
              <w:bottom w:val="single" w:color="000000" w:sz="2" w:space="0"/>
            </w:tcBorders>
            <w:tcMar>
              <w:top w:w="100" w:type="dxa"/>
              <w:bottom w:w="100" w:type="dxa"/>
            </w:tcMar>
            <w:tcW w:w="7018" w:type="dxa"/>
            <w:vAlign w:val="center"/>
            <w:textDirection w:val="lrTb"/>
            <w:noWrap w:val="false"/>
          </w:tcPr>
          <w:p>
            <w:pPr>
              <w:pStyle w:val="1025"/>
              <w:spacing w:line="400" w:lineRule="exact"/>
              <w:rPr>
                <w:rFonts w:ascii="宋体" w:hAnsi="宋体" w:eastAsia="宋体"/>
              </w:rPr>
              <w:framePr w:hSpace="180" w:wrap="around" w:vAnchor="text" w:hAnchor="page" w:xAlign="center" w:y="556"/>
            </w:pPr>
            <w:r>
              <w:rPr>
                <w:rFonts w:ascii="宋体" w:hAnsi="宋体" w:eastAsia="宋体"/>
              </w:rPr>
              <w:t xml:space="preserve">主要包括：</w:t>
            </w:r>
            <w:r/>
          </w:p>
          <w:p>
            <w:pPr>
              <w:pStyle w:val="801"/>
              <w:ind w:firstLine="0"/>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采购</w:t>
            </w:r>
            <w:r>
              <w:rPr>
                <w:rFonts w:hint="eastAsia" w:ascii="宋体" w:hAnsi="宋体" w:eastAsia="宋体" w:cs="方正仿宋_GBK"/>
                <w:sz w:val="24"/>
                <w:szCs w:val="24"/>
                <w:lang w:eastAsia="zh-CN"/>
              </w:rPr>
              <w:t xml:space="preserve">包1：纳入统一运维的各医院密改和网络安全类项目服务内容及需求</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江大附院密码安全应用服务</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rPr>
              <w:framePr w:hSpace="180" w:wrap="around" w:vAnchor="text" w:hAnchor="page" w:xAlign="center" w:y="556"/>
            </w:pPr>
            <w:r>
              <w:rPr>
                <w:rFonts w:hint="eastAsia" w:ascii="宋体" w:hAnsi="宋体" w:eastAsia="宋体" w:cs="方正仿宋_GBK"/>
                <w:sz w:val="24"/>
                <w:szCs w:val="24"/>
              </w:rPr>
              <w:t xml:space="preserve">江大附院网络安全服务</w:t>
            </w:r>
            <w:r>
              <w:rPr>
                <w:rFonts w:ascii="宋体" w:hAnsi="宋体" w:eastAsia="宋体" w:cs="方正仿宋_GBK"/>
                <w:sz w:val="24"/>
                <w:szCs w:val="24"/>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无锡市二院信息设备运维及安全服务</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无锡市五院网络安全服务</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无锡市儿童医院网络安全运维服务</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无锡市精卫中心商用密码改造服务</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无锡市精卫中心网络安全运维服务</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无锡市人民医院密码应用服务项目</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无锡市人民医院信息安全运维服务</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无锡市中医院密码服务项目</w:t>
            </w:r>
            <w:r>
              <w:rPr>
                <w:rFonts w:ascii="宋体" w:hAnsi="宋体" w:eastAsia="宋体" w:cs="方正仿宋_GBK"/>
                <w:sz w:val="24"/>
                <w:szCs w:val="24"/>
                <w:lang w:eastAsia="zh-CN"/>
              </w:rPr>
            </w:r>
            <w:r/>
          </w:p>
          <w:p>
            <w:pPr>
              <w:pStyle w:val="801"/>
              <w:numPr>
                <w:ilvl w:val="0"/>
                <w:numId w:val="14"/>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无锡市中医医院网络安全检测服务</w:t>
            </w:r>
            <w:r>
              <w:rPr>
                <w:rFonts w:ascii="宋体" w:hAnsi="宋体" w:eastAsia="宋体" w:cs="方正仿宋_GBK"/>
                <w:sz w:val="24"/>
                <w:szCs w:val="24"/>
                <w:lang w:eastAsia="zh-CN"/>
              </w:rPr>
            </w:r>
            <w:r/>
          </w:p>
          <w:p>
            <w:pPr>
              <w:pStyle w:val="801"/>
              <w:ind w:firstLine="0"/>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采购</w:t>
            </w:r>
            <w:r>
              <w:rPr>
                <w:rFonts w:hint="eastAsia" w:ascii="宋体" w:hAnsi="宋体" w:eastAsia="宋体" w:cs="方正仿宋_GBK"/>
                <w:sz w:val="24"/>
                <w:szCs w:val="24"/>
                <w:lang w:eastAsia="zh-CN"/>
              </w:rPr>
              <w:t xml:space="preserve">包2：纳入统一运维的其他项目服务内容及需求</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数字政协</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平台运维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无锡市政协网络安全服务项目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无锡市中级人民法院信息化系统统一运维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无锡市人民检察院智能化与信息化系统运维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智慧党建</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信息化项目运维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无锡市机关事业单位人事管理信息系统运维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无锡市网格化社会治理大数据中心运维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中共无锡市委网信办网络安全应急指挥中心运维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中共无锡市委网信办计算机网络系统运维服务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rPr>
              <w:framePr w:hSpace="180" w:wrap="around" w:vAnchor="text" w:hAnchor="page" w:xAlign="center" w:y="556"/>
            </w:pPr>
            <w:r>
              <w:rPr>
                <w:rFonts w:hint="eastAsia" w:ascii="宋体" w:hAnsi="宋体" w:eastAsia="宋体" w:cs="方正仿宋_GBK"/>
                <w:sz w:val="24"/>
                <w:szCs w:val="24"/>
              </w:rPr>
              <w:t xml:space="preserve">无锡市</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rPr>
              <w:t xml:space="preserve">上市通</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rPr>
              <w:t xml:space="preserve">运维服务</w:t>
            </w:r>
            <w:r>
              <w:rPr>
                <w:rFonts w:ascii="宋体" w:hAnsi="宋体" w:eastAsia="宋体" w:cs="方正仿宋_GBK"/>
                <w:sz w:val="24"/>
                <w:szCs w:val="24"/>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无锡市数字档案馆系统运维服务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无锡市党史方志办IT机房与计算机信息系统维保</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无锡市数字档案室系统运维服务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中共无锡市委党校网络和数据安全项目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无锡市政府应急平台硬件系统维保</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无锡市政府协同办公平台运维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无锡市价格调控管理服务平台（一期）运维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无锡市投资管理信息化系统运维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无锡市公共信用信息服务平台（二期）运维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天一中学新吴分校学科网组卷运维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天一中学新吴分校大数据精准教学系统运维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锡山高级中学滨湖分校匡园深学系统运维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锡山高级中学滨湖分校学科网运维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无锡城市职业技术学院学习支持服务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无锡城市职业技术学院教科研知识服务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无锡机电高职中国知网CNKI资源运维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无锡机电高职超星专业教学资源库服务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无锡机电高职万方资源服务项目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无锡机电高职超星移动图书馆服务项目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无锡机电高职超星资源平台运维服务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无锡开放大学超星泛雅网络教学平台运维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无锡立信高职超星网络教学平台更新维护服务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无锡旅商高职汇文文献信息服务系统运维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无锡师范高等专科学校教科研知识服务运维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无锡市第一女子中学智学网项目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无锡市第一女子中学学科网运维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无锡市第一中学国际部成绩管理服务项目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无锡市第一中学太湖新城分校学科网运维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无锡市湖滨中学教学运维项目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无锡市教师发展服务平台运维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无锡市教师发展平台中小学教育科研学术资源库运维服务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无锡市中考标准化考点项目服务外包</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无锡市教科院网上阅卷及教学质量监测服务项目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无锡市教信中心</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CNNICIP地址分配联盟</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成员地址资源运维服务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无锡市中小学</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阳光食堂</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智慧监管平台运维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无锡市教育信息化运维项目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rPr>
              <w:framePr w:hSpace="180" w:wrap="around" w:vAnchor="text" w:hAnchor="page" w:xAlign="center" w:y="556"/>
            </w:pP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rPr>
              <w:t xml:space="preserve">锡慧在线</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rPr>
              <w:t xml:space="preserve">学习中心运维</w:t>
            </w:r>
            <w:r>
              <w:rPr>
                <w:rFonts w:ascii="宋体" w:hAnsi="宋体" w:eastAsia="宋体" w:cs="方正仿宋_GBK"/>
                <w:sz w:val="24"/>
                <w:szCs w:val="24"/>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无锡市少年宫弱电（智能化）运维项目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无锡市少年宫现代教学设备运维项目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无锡市少年宫网上报名及课程管理系统运维项目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无锡市市北高中学科网服务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无锡市科学技术局网络安全服务项目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无锡市科技创新服务云平台</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无锡市工业企业资源利用绩效管理平台运维服务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无锡市节能业务应用平台运维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智慧民宗</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无锡市公安局信创集约化项目运维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无锡市公安局出入境大厅信息化系统运维服务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无锡市公安局互联网云资源租赁</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无锡市公安局公共安全视频图像信息系统运维服务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无锡市公安局大数据中心信息化基础设施运维服务外包</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无锡市公安局信息中心运维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无锡市公安局新业务支撑服务机房机柜租赁</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无锡市公安局业务服务机房机柜租赁</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无锡市公安局云服务机房机柜租赁</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反恐业务管理系统二期运维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无锡市公安局机场分局信息化设备和执法场所系统设备运维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无锡市公安局市区监管场所安防系统数字化改造项目运维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无锡市公安局道路智能交通设施维护项目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无锡市公安局公交分局道路客运旅客购票乘车信息及公共交通乘客刷卡信息等数据服务项目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无锡市地铁警用通信系统设备运维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无锡市公安局公交分局公共交通视频监控、视频会议、网络运维项目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智慧警保</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综合平台（一期）运维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无锡市公安局警务中心建筑智能化工程运维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无锡市公安局实训办智能化系统运维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无锡市公安局实有人口信息数据统一运维项目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无锡市公安局水上分局信息化维保项目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无锡市公安局市区警用350兆PDT无线数字集群通信系统和卫星通信系统运维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无锡市公安局巡特警勤务指挥室设备运维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无锡市公安局</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智慧治安</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无锡市申请救助家庭经济状况核对系统运维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阳光惠民</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lang w:eastAsia="zh-CN"/>
              </w:rPr>
              <w:t xml:space="preserve">监管系统</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无锡市社会福利中心南山慈善家园养老服务平台维护项目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无锡市财经大数据平台（二期）</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无锡市国库集中支付电子凭证库系统运维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无锡市财政局IT服务外包</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无锡市技能人才一体化系统运维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无锡市人社综合统计信息系统运维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无锡技师学院万方、读秀服务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无锡市人才服务中心信息化系统维保整体服务外包项目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无锡市金保工程信息系统运维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无锡市人力资源社会保障局数据中心设备维保服务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无锡市金保工程生产机房租赁</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无锡市人力资源和社会保障综合服务中心数据治理共享和智能分析服务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无锡市人力资源和社会保障综合服务中心网络安全运营与咨询服务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无锡市人力资源和社会保障综合服务中心自助服务一体机维保服务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无锡市人力资源和社会保障综合服务中心网络安全检测服务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无锡市人力资源和社会保障综合服务中心三地数据汇聚DSG维保服务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无锡市产业用地绩效管理系统运维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无锡市自然资源规划局电子政务云平台运维项目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无锡市土地储备中心视频资源运维服务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无锡市大气环境污染立体监测系统平台</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无锡市建筑业实名制和分账制管理平台运维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无锡市住房城乡建设局信息系统网络安全服务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无锡市建筑市场信用管理系统运维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rPr>
              <w:framePr w:hSpace="180" w:wrap="around" w:vAnchor="text" w:hAnchor="page" w:xAlign="center" w:y="556"/>
            </w:pPr>
            <w:r>
              <w:rPr>
                <w:rFonts w:hint="eastAsia" w:ascii="宋体" w:hAnsi="宋体" w:eastAsia="宋体" w:cs="方正仿宋_GBK"/>
                <w:sz w:val="24"/>
                <w:szCs w:val="24"/>
              </w:rPr>
              <w:t xml:space="preserve">无锡市</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rPr>
              <w:t xml:space="preserve">智慧住建</w:t>
            </w:r>
            <w:r>
              <w:rPr>
                <w:rFonts w:hint="eastAsia" w:ascii="宋体" w:hAnsi="宋体" w:eastAsia="宋体" w:cs="方正仿宋_GBK"/>
                <w:sz w:val="24"/>
                <w:szCs w:val="24"/>
                <w:lang w:eastAsia="zh-CN"/>
              </w:rPr>
              <w:t xml:space="preserve">”</w:t>
            </w:r>
            <w:r>
              <w:rPr>
                <w:rFonts w:hint="eastAsia" w:ascii="宋体" w:hAnsi="宋体" w:eastAsia="宋体" w:cs="方正仿宋_GBK"/>
                <w:sz w:val="24"/>
                <w:szCs w:val="24"/>
              </w:rPr>
              <w:t xml:space="preserve">运维</w:t>
            </w:r>
            <w:r>
              <w:rPr>
                <w:rFonts w:ascii="宋体" w:hAnsi="宋体" w:eastAsia="宋体" w:cs="方正仿宋_GBK"/>
                <w:sz w:val="24"/>
                <w:szCs w:val="24"/>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无锡市住房城乡建设局OA维护</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无锡市城市基础设施配套费征收管理系统运维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无锡市住房城乡建设局信息安全运维服务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无锡市建筑工地智慧监管平台二期运维服务</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无锡市地震监测台网系统运维项目</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无锡市房地产市场监测系统运维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ascii="宋体" w:hAnsi="宋体" w:eastAsia="宋体" w:cs="方正仿宋_GBK"/>
                <w:sz w:val="24"/>
                <w:szCs w:val="24"/>
                <w:lang w:eastAsia="zh-CN"/>
              </w:rPr>
              <w:framePr w:hSpace="180" w:wrap="around" w:vAnchor="text" w:hAnchor="page" w:xAlign="center" w:y="556"/>
            </w:pPr>
            <w:r>
              <w:rPr>
                <w:rFonts w:hint="eastAsia" w:ascii="宋体" w:hAnsi="宋体" w:eastAsia="宋体" w:cs="方正仿宋_GBK"/>
                <w:sz w:val="24"/>
                <w:szCs w:val="24"/>
                <w:lang w:eastAsia="zh-CN"/>
              </w:rPr>
              <w:t xml:space="preserve">无锡市商品房预售资金监管系统运维</w:t>
            </w:r>
            <w:r>
              <w:rPr>
                <w:rFonts w:ascii="宋体" w:hAnsi="宋体" w:eastAsia="宋体" w:cs="方正仿宋_GBK"/>
                <w:sz w:val="24"/>
                <w:szCs w:val="24"/>
                <w:lang w:eastAsia="zh-CN"/>
              </w:rPr>
            </w: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无锡市商品房备案系统运维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无锡市备案信息发布平台运维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无锡市房管监测中心数据库复制软件维保</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无锡市房管监测中心天融信终端威胁防御系统升级许可运维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无锡市房管监测中心机房信息系统运维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无锡市存量房网签自助终端日常运维服务项目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无锡市存量房资金监管系统运维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无锡市存量房备案系统运维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无锡市商品房预售资金监管系统运维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无锡市房屋征收补偿安置综合业务信息平台系统</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无锡市房管中心“智慧物业”运维服务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无锡市住宅专项维修资金管理系统运维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无锡市建设工程电子文件在线报建系统运维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无锡市城建档案立体化管理平台维护</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无锡市预拌混凝土质量和检测监管信息系统维护项目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无锡市房屋安全鉴定信用管理信息系统运维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无锡市建筑工地地理信息测绘模块维护项目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无锡市质安站单位机房及网络硬件维护项目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无锡市建设工程质量监督动态监管信息系统维护项目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无锡市质安站安监一体化管理系统软件维护项目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无锡市住房城乡建设局执法支队管理系统运维项目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无锡市园林绿化数字化管理系统网络安全服务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无锡市市市政园林局城市绿地管理系统动态维护</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无锡市市政质监中心网络安全服务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无锡市蓉湖大桥结构健康监测系统维护</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无锡市开源大桥结构健康监测系统维护</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无锡市蠡湖大桥结构健康监测系统维护</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无锡市金城公铁立交桥梁结构健康监测系统</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无锡市城市桥梁信息管理平台维护</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无锡市市政设施中心网络安全服务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无锡市园林公用监管中心网络安全技术服务运维项目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无锡市园林绿化管理中心网络安全服务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无锡市市管绿地养护管理综合系统运维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无锡市园林绿化管理信息系统运维服务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无锡市照排中心网络安全服务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无锡市物联网应用示范工程“智慧城管”运维服务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无锡市城管执法支队办公及弱电（智能化）运维服务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无锡市城管执法支队Moto数字集群对讲机系统运营及维护</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无锡市城管执法支队执法记录仪设备运维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无锡市交通运输局网络安全服务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无锡市交通运输局信息化系统软硬件维护</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无锡市公路资产管理系统运维服务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无锡市交通执法核心业务异地双活系统运维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无锡市桥梁避碰智能警示系统运维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无锡市河长制管理平台运维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无锡市防汛指挥决策支持系统运维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无锡市水利信息化改造提升工程运维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无锡市水利工管中心工控系统维护与抢修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长江无锡江阴段采砂综合执法监控系统</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无锡市农村人居环境整治督查信息系统运维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无锡市农业农村局网络安全服务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无锡市商务局网络安全服务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无锡市全域智慧旅游监管服务平台运维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无锡市旅游英文网站运维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无锡市文广旅游局智慧文化信息工程（一期）运维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无锡博物院数据中心平台运维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无锡博物院机房网络安全保障及运维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无锡博物院软件系统运维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无锡市美术馆官方网站运维项目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无锡市东林书院网站运维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无锡市图书馆业务服务器、网站、身份核验系统运维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无锡市图书馆总馆中心机房基础设施及分馆自动化软硬件设备运维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无锡市图书馆网上借阅系统运维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无锡市图书馆防勒索病毒系统及防火墙运维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无锡市移动图书馆运维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无锡市职业健康监管系统运维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无锡市卫生健康委信息化安全服务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无锡市政务云（卫健专属资源池）基础设施运维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无锡市全民健康信息平台数据鉴权系统运维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无锡市医疗机构药品监管系统运维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无锡市公卫信息系统运维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无锡市卫生健康委科教管理平台四期运维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无锡市医疗机构、医师、护士不见面审批服务及相关数据接口对接项目运维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无锡市医疗数据中心运维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无锡市妇幼信息系统运维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无锡市健康医疗电子票据管理及监管共享系统运维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无锡市“智医助手”运维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无锡市人口和计划生育综合信息平台运维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无锡市医疗废物管理信息系统一期运维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无锡市卫生健康委体检系统运维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无锡市急救中心120调度指挥系统运维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无锡市急救中心医疗优先分级调度系统（MPDS）年使用费及专项服务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无锡市急救中心网络安全服务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无锡市急救中心手机报警定位项目运维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无锡市急救中心120调度管理系统运维服务项目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江苏省预防接种地级市（无锡）分布式数据管理中心设备运维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无锡市疾控业务系统运维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无锡市疾控中心网络安全服务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无锡市疾控网络信息设备运维项目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无锡卫校超星网络教学平台运维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无锡市卫生健康委统信中心基础设施运维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无锡市卫生健康委综合服务中心安全服务项目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无锡市退役军人局视频会议、指挥调度及视频监控系统运维服务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无锡市应急管理局信息化系统运维（运维类新起）</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无锡市应急管理局网络安全服务项目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无锡市市级政府投资审计信息监管系统</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无锡市审计局大数据BI智能分析平台运维服务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无锡市审计局网络安全服务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江苏省因公出国（境）审批证照一体化信息系统运维服务（无锡）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无锡市国资委协同办公系统运维服务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无锡市市场监管局政务协同办公平台运维服务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无锡市“数字食安”运维服务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无锡市市场监管综合执法简案快办辅助系统服务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无锡市广告监测系统运维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无锡市市场监管局数据安全风险评估</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无锡市智慧市场监管（一期二期）运维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无锡市特种设备安全监察信息化平台运维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无锡市知识产权数据服务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无锡市市场监管局信息系统网络安全服务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无锡市市场监管局信息系统日常运维服务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无锡市公共数据开放平台项目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无锡市政务服务自助智能服务系统运维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无锡市12345信息服务平台运维项目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无锡市政府公共服务热线智慧服务云平台（一期）</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无锡市药品医疗器械审批系统</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无锡市电子营业执照一城通用项目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无锡市城市数字底座能力中台运维项目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无锡市无人机低空巡管共享服务平台项目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无锡市一体化协同办公平台</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无锡市城运中心运营保障服务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无锡市城运中心信息化基础设施运维保障服务项目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无锡市民中心无线政务网设备运维服务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无锡市数据资源平台运维项目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无锡市政务服务“一网通办”平台运维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无锡市统计业务和数据中心硬件运维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无锡市统计局计算机信息系统维护服务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无锡市统计局网络安全服务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无锡市统计局内网网站、微信公众号维护服务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无锡市“智慧医保”信息平台机柜租赁和网络安全服务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无锡市医疗保障局视频会议系统运维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无锡市医保财务一体化运维项目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江苏省医保信息平台无锡核心业务服务保障项目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无锡市信访业务信息系统安全运维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无锡市人防工程建设管理信息系统扩续建项目运维服务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无锡市智慧市民中心运维服务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无锡市机关管理局后勤餐饮供应链平台运维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无锡市机关管理局“智慧后勤”微信服务平台运维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无锡市民中心安防运维项目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无锡市公务用车管理平台运维项目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无锡市民中心感知能源监管平台运维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无锡市民中心BAS系统维保</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无锡市机关管理局网络安全服务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无锡市民中心综合通信及服务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无锡市民中心会议中心音视频系统维护保养服务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无锡市家庭服务平台运维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无锡市科协信息化运维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无锡市“智慧社科”信息化管理平台运维</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无锡市残联“智慧南山”运维服务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无锡市残疾人联合会网络安全服务项目</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方正仿宋_GBK"/>
                <w:sz w:val="24"/>
                <w:szCs w:val="24"/>
                <w:lang w:eastAsia="zh-CN"/>
              </w:rPr>
              <w:t xml:space="preserve">无锡市“智慧残联”运维服务</w:t>
            </w:r>
            <w:r>
              <w:rPr>
                <w:rFonts w:hint="eastAsia" w:ascii="宋体" w:hAnsi="宋体" w:eastAsia="宋体" w:cs="方正仿宋_GBK"/>
                <w:sz w:val="24"/>
                <w:szCs w:val="24"/>
                <w:lang w:eastAsia="zh-CN"/>
              </w:rPr>
            </w:r>
          </w:p>
          <w:p>
            <w:pPr>
              <w:pStyle w:val="801"/>
              <w:numPr>
                <w:ilvl w:val="0"/>
                <w:numId w:val="15"/>
              </w:numPr>
              <w:jc w:val="left"/>
              <w:spacing w:after="120" w:line="276" w:lineRule="auto"/>
              <w:widowControl/>
              <w:rPr>
                <w:rFonts w:hint="eastAsia" w:ascii="宋体" w:hAnsi="宋体" w:eastAsia="宋体" w:cs="方正仿宋_GBK"/>
                <w:sz w:val="24"/>
                <w:szCs w:val="24"/>
                <w:lang w:eastAsia="zh-CN"/>
                <w14:ligatures w14:val="none"/>
              </w:rPr>
              <w:framePr w:hSpace="180" w:wrap="around" w:vAnchor="text" w:hAnchor="page" w:xAlign="center" w:y="556"/>
            </w:pPr>
            <w:r>
              <w:rPr>
                <w:rFonts w:hint="eastAsia" w:ascii="宋体" w:hAnsi="宋体" w:eastAsia="宋体" w:cs="方正仿宋_GBK"/>
                <w:sz w:val="24"/>
                <w:szCs w:val="24"/>
                <w:lang w:eastAsia="zh-CN"/>
              </w:rPr>
              <w:t xml:space="preserve">无锡市消防救援支队信息化系统统一运维服务项目</w:t>
            </w:r>
            <w:r>
              <w:rPr>
                <w:rFonts w:hint="eastAsia" w:ascii="宋体" w:hAnsi="宋体" w:eastAsia="宋体" w:cs="方正仿宋_GBK"/>
                <w:sz w:val="24"/>
                <w:szCs w:val="24"/>
                <w:lang w:eastAsia="zh-CN"/>
              </w:rPr>
            </w:r>
            <w:r>
              <w:rPr>
                <w:rFonts w:hint="eastAsia" w:ascii="宋体" w:hAnsi="宋体" w:eastAsia="宋体" w:cs="方正仿宋_GBK"/>
                <w:sz w:val="24"/>
                <w:szCs w:val="24"/>
                <w:lang w:eastAsia="zh-CN"/>
              </w:rPr>
            </w:r>
          </w:p>
        </w:tc>
      </w:tr>
      <w:tr>
        <w:trPr/>
        <w:tc>
          <w:tcPr>
            <w:tcBorders>
              <w:top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rPr>
                <w:rFonts w:ascii="宋体" w:hAnsi="宋体" w:eastAsia="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84" w:type="dxa"/>
            <w:vAlign w:val="center"/>
            <w:textDirection w:val="lrTb"/>
            <w:noWrap w:val="false"/>
          </w:tcPr>
          <w:p>
            <w:pPr>
              <w:pStyle w:val="1025"/>
              <w:spacing w:line="400" w:lineRule="exact"/>
              <w:rPr>
                <w:rFonts w:ascii="宋体" w:hAnsi="宋体" w:eastAsia="宋体"/>
                <w:b/>
                <w:bCs/>
                <w:spacing w:val="7"/>
              </w:rPr>
              <w:framePr w:hSpace="180" w:wrap="around" w:vAnchor="text" w:hAnchor="page" w:xAlign="center" w:y="556"/>
            </w:pPr>
            <w:r>
              <w:rPr>
                <w:rFonts w:ascii="宋体" w:hAnsi="宋体" w:eastAsia="宋体"/>
                <w:b/>
                <w:bCs/>
              </w:rPr>
              <w:t xml:space="preserve">服务内容及需求</w:t>
            </w:r>
            <w:r>
              <w:rPr>
                <w:rFonts w:ascii="宋体" w:hAnsi="宋体" w:eastAsia="宋体"/>
                <w:b/>
                <w:bCs/>
                <w:spacing w:val="7"/>
              </w:rPr>
            </w:r>
            <w:r/>
          </w:p>
        </w:tc>
        <w:tc>
          <w:tcPr>
            <w:tcBorders>
              <w:top w:val="single" w:color="000000" w:sz="2" w:space="0"/>
              <w:left w:val="single" w:color="000000" w:sz="2" w:space="0"/>
              <w:bottom w:val="single" w:color="000000" w:sz="2" w:space="0"/>
            </w:tcBorders>
            <w:tcMar>
              <w:top w:w="100" w:type="dxa"/>
              <w:bottom w:w="100" w:type="dxa"/>
            </w:tcMar>
            <w:tcW w:w="7018" w:type="dxa"/>
            <w:vAlign w:val="center"/>
            <w:textDirection w:val="lrTb"/>
            <w:noWrap w:val="false"/>
          </w:tcPr>
          <w:p>
            <w:pPr>
              <w:pStyle w:val="801"/>
              <w:ind w:firstLine="0"/>
              <w:rPr>
                <w:rFonts w:ascii="宋体" w:hAnsi="宋体" w:eastAsia="宋体" w:cs="方正仿宋_GBK"/>
                <w:b/>
                <w:bCs/>
                <w:sz w:val="24"/>
                <w:szCs w:val="24"/>
                <w:lang w:eastAsia="zh-CN"/>
              </w:rPr>
              <w:framePr w:hSpace="180" w:wrap="around" w:vAnchor="text" w:hAnchor="page" w:xAlign="center" w:y="556"/>
            </w:pPr>
            <w:r>
              <w:rPr>
                <w:rFonts w:hint="eastAsia" w:ascii="宋体" w:hAnsi="宋体" w:eastAsia="宋体" w:cs="方正仿宋_GBK"/>
                <w:b/>
                <w:bCs/>
                <w:sz w:val="24"/>
                <w:szCs w:val="24"/>
                <w:lang w:eastAsia="zh-CN"/>
              </w:rPr>
              <w:t xml:space="preserve">采购</w:t>
            </w:r>
            <w:r>
              <w:rPr>
                <w:rFonts w:hint="eastAsia" w:ascii="宋体" w:hAnsi="宋体" w:eastAsia="宋体" w:cs="方正仿宋_GBK"/>
                <w:b/>
                <w:bCs/>
                <w:sz w:val="24"/>
                <w:szCs w:val="24"/>
                <w:lang w:eastAsia="zh-CN"/>
              </w:rPr>
              <w:t xml:space="preserve">包1：纳入统一运维的各医院密改和网络安全类项目服务内容及需求</w:t>
            </w:r>
            <w:r>
              <w:rPr>
                <w:rFonts w:ascii="宋体" w:hAnsi="宋体" w:eastAsia="宋体" w:cs="方正仿宋_GBK"/>
                <w:b/>
                <w:bCs/>
                <w:sz w:val="24"/>
                <w:szCs w:val="24"/>
                <w:lang w:eastAsia="zh-CN"/>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项目需求1：江大附院密码安全应用服务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运维期限：12个月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服务内容：提供密码安全应用运维，包括链路通讯加密（SSL VPN网关、国密算法）、身份鉴别与访问控制（数字证书认证、SM2/SM3/SM4算法）、日志记录与信息完整性保护（SM2签名验签）、重要数据存储机密性（服务器密码机、数据库透明加密）、安全时间戳服务及密码应用测评支撑。系统可用性≥99%，用户满意度≥99%。故障分级响应：普通故障2小时到场、3小时解决；重大故障1小时到场、2小时解决；特大故障30分钟到场、1小时解决。配置项目经理、运维主管、服务台、软硬件工程师及技术支持团队。</w:t>
            </w:r>
            <w:r>
              <w:rPr>
                <w:rFonts w:hint="eastAsia" w:ascii="宋体" w:hAnsi="宋体" w:cs="方正仿宋_GB18030"/>
                <w:bCs/>
                <w:sz w:val="24"/>
                <w:szCs w:val="24"/>
              </w:rPr>
              <w:t xml:space="preserve">提供至少1人5×8小时</w:t>
            </w:r>
            <w:r>
              <w:rPr>
                <w:rFonts w:hint="eastAsia" w:ascii="宋体" w:hAnsi="宋体" w:cs="方正仿宋_GB18030"/>
                <w:bCs/>
                <w:sz w:val="24"/>
                <w:szCs w:val="24"/>
              </w:rPr>
              <w:t xml:space="preserve">驻场服务，周六及节假日按需值班。</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项目需求2：江大附院网络安全服务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运维期限：7个月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安全服务运维，包括僵尸后门清理、攻击弱点加固、安全配置合规保障、Web漏洞暴露检查、防护能力提升、渗透测试、安全评估、攻击诱捕、未知威胁监测、资产梳理、安全值守、安全运营制度完善、安全通告、网络应急响应、数据安全体系规划、安全培训、安全事件响应、安全巡检、系统上线前信息安全监测、威胁阻断、数据安全风险评估、互联网安全托管及云防御服务。深化态势掌控，优化运营融合，完善运营体系。医院信息处与运维单位联合成立管理和执行团队，一线驻场运营，二线高级支持，三线专家赋能。</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项目需求3：无锡市二院信息设备运维及安全服务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运维期限：6个月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涵盖软硬件基础设施、信息系统、数据资源运维。包括机房UPS和精密空调维护；网络安全服务（风险评估、渗透测试、应急响应、安全加固等）、无线网络运维、网站防护；服务器与存储系统巡检维护；弱电运维、LED大屏运维。信息系统运维包括物联网冷链管理、互联网网站维护。数据资源运维针对HIS数据库及核心设备，提供数据备份、恢复演练、性能优化等服务。系统可用率100%，信息安全保障率100%，用户满意度≥98%。设立项目负责人及硬件、数据库、运维、研发、协同等岗位。</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项目需求4：无锡市五院网络安全服务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运维期限：12个月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网络安全专项运维，包括资产发现、漏洞扫描及验证、渗透测试（医院信息管理系统、互联网医院系统）、应急演练（DDoS攻击、勒索病毒、网页篡改场景）、应急响应（15分钟电话/远程响应）、网络安全咨询、网络安全培训、医院网站云防护、数据安全风险评估。安全问题及时解决率≥95%，网络及系统安全运行稳定满意度≥95%，使用人员满意度≥95%，管理部门满意度≥90%。安全问题响应时间≤5分钟，处理时间≤1小时。采用外包运维模式，团队具备丰富网络安全服务经验，提供全流程专业服务。</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项目需求5：无锡市儿童医院网络安全运维服务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运维期限：12个月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服务内容：提供密码安全应用运维，包括链路通讯加密（SSL VPN网关、国密算法）、身份鉴别与访问控制（数字证书认证、SM2/SM3/SM4算法）、日志记录与信息完整性保护（SM2签名验签）、重要数据存储机密性（服务器密码机、数据库透明加密）、安全时间戳服务及密码应用测评支撑。系统可用性≥99%，用户满意度≥99%。故障分级响应：普通故障2小时到场、3小时解决；重大故障1小时到场、2小时解决；特大故障30分钟到场、1小时解决。配置项目经理、运维主管、服务台、软硬件工程师及技术支持团队。</w:t>
            </w:r>
            <w:r>
              <w:rPr>
                <w:rFonts w:hint="eastAsia" w:ascii="宋体" w:hAnsi="宋体" w:cs="方正仿宋_GB18030"/>
                <w:bCs/>
                <w:sz w:val="24"/>
                <w:szCs w:val="24"/>
              </w:rPr>
              <w:t xml:space="preserve">按需驻场服务。</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项目需求6：无锡市精卫中心商用密码改造服务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运维期限：12个月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服务内容：提供密码安全应</w:t>
            </w:r>
            <w:r>
              <w:rPr>
                <w:rFonts w:hint="eastAsia" w:ascii="宋体" w:hAnsi="宋体" w:cs="方正仿宋_GB18030"/>
                <w:bCs/>
                <w:sz w:val="24"/>
                <w:szCs w:val="24"/>
              </w:rPr>
              <w:t xml:space="preserve">用运维，包括链路通讯加密（SSL VPN网关、国密算法）、身份鉴别与访问控制（数字证书认证、SM2/SM3/SM4算法）、信息完整性保护（配置信息、用户权限、备份数据签名验签）、日志记录完整性（日志数据签名验签）、重要数据存储机密性（服务器密码机、数据库透明加密）、安全时间戳服务及密码应用测评支撑。系统可用性≥99%，用户满意度≥99%。故障分级响应：普通故障2小时到场、3小时解决；重大故障1小时到场、2小时解决；特大故障30分钟到场、1小时解决。配置项目经理、运维主管、服务台、软硬件工程师及技术支持团队。</w:t>
            </w:r>
            <w:r>
              <w:rPr>
                <w:rFonts w:hint="eastAsia" w:ascii="宋体" w:hAnsi="宋体" w:cs="方正仿宋_GB18030"/>
                <w:bCs/>
                <w:sz w:val="24"/>
                <w:szCs w:val="24"/>
              </w:rPr>
              <w:t xml:space="preserve">按需驻场服务。</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项目需求7：无锡市精卫中心网络安全运维服务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运维期限：8个月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服务内容：提供网络安全服务，包括漏洞扫描（</w:t>
            </w:r>
            <w:r>
              <w:rPr>
                <w:rFonts w:hint="eastAsia" w:ascii="宋体" w:hAnsi="宋体" w:cs="方正仿宋_GB18030"/>
                <w:bCs/>
                <w:sz w:val="24"/>
                <w:szCs w:val="24"/>
              </w:rPr>
              <w:t xml:space="preserve">服务器、存储、网络、安全设备）、渗透测试（手工+工具模拟攻击）、基线检查（操作系统、数据库、中间件安全配置）、安全咨询（安全体系规划、风险评估、等保咨询）。提供网站云防护服务（DDoS防护、CC防护、Web漏洞防护、反爬虫、CDN加速等）。故障及时解决率≥95%，故障处理时间≤2小时，维护响应时间≤2小时，系统安全运行稳定满意度≥95%。普通故障2小时到场、2小时解决；重大故障1小时到场、1小时解决；特大故障30分钟到场、30分钟解决。成立工作领导小组，中标单位指定人员组成维护小组，提供远程或现场技术支持。</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项目需求8：无锡市人民医院密码应用服务项目</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运维期限：12个月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服务内容：提供密码安全应用运维，包括链路通讯加密（SSL VPN网关、SSL站点证书、国密</w:t>
            </w:r>
            <w:r>
              <w:rPr>
                <w:rFonts w:hint="eastAsia" w:ascii="宋体" w:hAnsi="宋体" w:cs="方正仿宋_GB18030"/>
                <w:bCs/>
                <w:sz w:val="24"/>
                <w:szCs w:val="24"/>
              </w:rPr>
              <w:t xml:space="preserve">算法）、身份鉴别与访问控制（统一身份认证、智能密码钥匙、双因素认证）、日志记录与信息完整性保护（签名验签服务器、SM3withSM2算法）、重要数据存储机密性（服务器密码机、数据库透明加密）、安全时间戳服务及密码应用测评支撑。全年服务故障率平均时间&lt;10小时，一般事件8小时到场，严重事件4小时到场，紧急事件2小时到场。紧急事件10分钟电话响应、2小时到场；严重事件30分钟电话响应、4小时到场；一般事件1小时电话响应、8小时到场。密码服务符合GB/T 39786-2021标准，关键节点设备冗余，遵循保密原则。</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项目需求9：无锡市人民医院信息安全运维服务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运维期限：12个月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服务内容：提供网络与安全系统运维（内网资产漏洞扫描、互联网资产渗透和漏扫、互</w:t>
            </w:r>
            <w:r>
              <w:rPr>
                <w:rFonts w:hint="eastAsia" w:ascii="宋体" w:hAnsi="宋体" w:cs="方正仿宋_GB18030"/>
                <w:bCs/>
                <w:sz w:val="24"/>
                <w:szCs w:val="24"/>
              </w:rPr>
              <w:t xml:space="preserve">联网监测运营、托管安全运营、安全加固、代码审计、迎检测评支撑、应急演练与响应）和数据资源运维（远程支持、数据库现场巡检、现场应急保障、数据库性能优化、版本升级、备份恢复演练、数据安全风险评估、DBRA容灾系统维保、年度培训）。安全问题及时解决率≥95%，处理时间≤24小时，响应时间≤4小时，网络及系统安全运行稳定满意度≥95%，使用人员满意度≥95%，管理部门满意度≥90%。普通故障4小时到场、24小时解决；重大故障2小时到场、2小时解决；特大故障1小时到场、1小时解决。建立主动安全运营机制，保障数据安全。</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项目需求10：无锡市中医院密码服务项目</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运维期限：12个月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服务内容：提供密码安全应用运维，包括链路通讯加密（SSL VPN网关、国密算法）、身份鉴别与访问控制（数字证书认证、SM2/SM3/SM4算法）、日志记录与信息完整性保护（SM2签名验签）、重要数据存储机密性（服务器密码机、数据库透明加密）、安全时间戳服务及密码应用测评支撑。系统可用性≥99%，用户满意度≥99%。故障分级响应：普通故障2小时到场、3小时解决；重大故障1小时到场、2小时解决；特大故障30分钟到场、1小时解决。配置项目经理、运维主管、服务台、软硬件工程师及技术支持团队。</w:t>
            </w:r>
            <w:r>
              <w:rPr>
                <w:rFonts w:hint="eastAsia" w:ascii="宋体" w:hAnsi="宋体" w:cs="方正仿宋_GB18030"/>
                <w:bCs/>
                <w:sz w:val="24"/>
                <w:szCs w:val="24"/>
              </w:rPr>
              <w:t xml:space="preserve">提供按需驻场服务。</w:t>
            </w:r>
            <w:r>
              <w:rPr>
                <w:rFonts w:ascii="宋体" w:hAnsi="宋体" w:cs="方正仿宋_GB18030"/>
                <w:bCs/>
                <w:sz w:val="24"/>
                <w:szCs w:val="24"/>
              </w:rPr>
            </w:r>
            <w:r/>
          </w:p>
          <w:p>
            <w:pPr>
              <w:pStyle w:val="767"/>
              <w:keepLines/>
              <w:keepNext/>
              <w:spacing w:line="400" w:lineRule="exact"/>
              <w:rPr>
                <w:rFonts w:ascii="宋体" w:hAnsi="宋体" w:cs="方正仿宋_GB18030"/>
                <w:b/>
                <w:sz w:val="24"/>
                <w:szCs w:val="24"/>
              </w:rPr>
              <w:framePr w:hSpace="180" w:wrap="around" w:vAnchor="text" w:hAnchor="page" w:xAlign="center" w:y="556"/>
            </w:pPr>
            <w:r>
              <w:rPr>
                <w:rFonts w:hint="eastAsia" w:ascii="宋体" w:hAnsi="宋体" w:cs="方正仿宋_GB18030"/>
                <w:b/>
                <w:sz w:val="24"/>
                <w:szCs w:val="24"/>
              </w:rPr>
              <w:t xml:space="preserve">项目需求11：无锡市中医医院网络安全检测服务</w:t>
            </w:r>
            <w:r>
              <w:rPr>
                <w:rFonts w:ascii="宋体" w:hAnsi="宋体" w:cs="方正仿宋_GB18030"/>
                <w:b/>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运维期限：12个月</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服务使用单位：无锡市卫生健康委员会</w:t>
            </w:r>
            <w:r>
              <w:rPr>
                <w:rFonts w:ascii="宋体" w:hAnsi="宋体" w:cs="方正仿宋_GB18030"/>
                <w:bCs/>
                <w:sz w:val="24"/>
                <w:szCs w:val="24"/>
              </w:rPr>
            </w:r>
            <w:r/>
          </w:p>
          <w:p>
            <w:pPr>
              <w:pStyle w:val="767"/>
              <w:numPr>
                <w:ilvl w:val="1"/>
                <w:numId w:val="0"/>
              </w:numPr>
              <w:keepLines/>
              <w:keepNext/>
              <w:spacing w:line="400" w:lineRule="exact"/>
              <w:rPr>
                <w:rFonts w:ascii="宋体" w:hAnsi="宋体" w:cs="方正仿宋_GB18030"/>
                <w:bCs/>
                <w:sz w:val="24"/>
                <w:szCs w:val="24"/>
              </w:rPr>
              <w:framePr w:hSpace="180" w:wrap="around" w:vAnchor="text" w:hAnchor="page" w:xAlign="center" w:y="556"/>
            </w:pPr>
            <w:r>
              <w:rPr>
                <w:rFonts w:hint="eastAsia" w:ascii="宋体" w:hAnsi="宋体" w:cs="方正仿宋_GB18030"/>
                <w:bCs/>
                <w:sz w:val="24"/>
                <w:szCs w:val="24"/>
              </w:rPr>
              <w:t xml:space="preserve">服务内容：提供渗透测试（15个重要信息系统）、</w:t>
            </w:r>
            <w:r>
              <w:rPr>
                <w:rFonts w:hint="eastAsia" w:ascii="宋体" w:hAnsi="宋体" w:cs="方正仿宋_GB18030"/>
                <w:bCs/>
                <w:sz w:val="24"/>
                <w:szCs w:val="24"/>
              </w:rPr>
              <w:t xml:space="preserve">漏洞扫描（服务器、存储、网络、安全设备）、基线检查（服务器、终端、数据库、网络设备、应用系统）、互联网安全云防御（DDoS防护、CC防护、Web漏洞防护、CDN加速等）、应急演练、安全培训服务。安全服务覆盖率≥100%，应急响应时效≤30分钟，渗透测试高危漏洞整改率≥100%，安全问题及时解决率≥95%，故障处理时间≤2小时，维护响应时间≤2小时，系统安全运行稳定满意度≥95%。普通故障2小时到场、2小时解决；重大故障1小时到场、1小时解决；特大故障30分钟到场、30分钟解决。保障设备7×24小时正常服务。</w:t>
            </w:r>
            <w:r>
              <w:rPr>
                <w:rFonts w:ascii="宋体" w:hAnsi="宋体" w:cs="方正仿宋_GB18030"/>
                <w:bCs/>
                <w:sz w:val="24"/>
                <w:szCs w:val="24"/>
              </w:rPr>
            </w:r>
            <w:r/>
          </w:p>
          <w:p>
            <w:pPr>
              <w:pStyle w:val="801"/>
              <w:ind w:firstLine="0"/>
              <w:rPr>
                <w:rFonts w:ascii="宋体" w:hAnsi="宋体" w:eastAsia="宋体" w:cs="方正仿宋_GBK"/>
                <w:b/>
                <w:bCs/>
                <w:sz w:val="24"/>
                <w:szCs w:val="24"/>
                <w:lang w:eastAsia="zh-CN"/>
              </w:rPr>
              <w:framePr w:hSpace="180" w:wrap="around" w:vAnchor="text" w:hAnchor="page" w:xAlign="center" w:y="556"/>
            </w:pPr>
            <w:r>
              <w:rPr>
                <w:rFonts w:hint="eastAsia" w:ascii="宋体" w:hAnsi="宋体" w:eastAsia="宋体" w:cs="方正仿宋_GBK"/>
                <w:b/>
                <w:bCs/>
                <w:sz w:val="24"/>
                <w:szCs w:val="24"/>
                <w:lang w:eastAsia="zh-CN"/>
              </w:rPr>
              <w:t xml:space="preserve">采购</w:t>
            </w:r>
            <w:r>
              <w:rPr>
                <w:rFonts w:hint="eastAsia" w:ascii="宋体" w:hAnsi="宋体" w:eastAsia="宋体" w:cs="方正仿宋_GBK"/>
                <w:b/>
                <w:bCs/>
                <w:sz w:val="24"/>
                <w:szCs w:val="24"/>
                <w:lang w:eastAsia="zh-CN"/>
              </w:rPr>
              <w:t xml:space="preserve">包2：纳入统一运维的其他项目服务内容及需求</w:t>
            </w:r>
            <w:r>
              <w:rPr>
                <w:rFonts w:ascii="宋体" w:hAnsi="宋体" w:eastAsia="宋体" w:cs="方正仿宋_GBK"/>
                <w:b/>
                <w:bCs/>
                <w:sz w:val="24"/>
                <w:szCs w:val="24"/>
                <w:lang w:eastAsia="zh-CN"/>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项目需求1：无锡市</w:t>
            </w:r>
            <w:r>
              <w:rPr>
                <w:rFonts w:hint="eastAsia" w:ascii="宋体" w:hAnsi="宋体" w:cs="方正仿宋_GBK"/>
                <w:b/>
                <w:sz w:val="24"/>
                <w:szCs w:val="24"/>
              </w:rPr>
              <w:t xml:space="preserve">“</w:t>
            </w:r>
            <w:r>
              <w:rPr>
                <w:rFonts w:hint="eastAsia" w:ascii="宋体" w:hAnsi="宋体" w:cs="方正仿宋_GBK"/>
                <w:b/>
                <w:sz w:val="24"/>
                <w:szCs w:val="24"/>
              </w:rPr>
              <w:t xml:space="preserve">数字政协</w:t>
            </w:r>
            <w:r>
              <w:rPr>
                <w:rFonts w:hint="eastAsia" w:ascii="宋体" w:hAnsi="宋体" w:cs="方正仿宋_GBK"/>
                <w:sz w:val="24"/>
                <w:szCs w:val="24"/>
              </w:rPr>
              <w:t xml:space="preserve">”</w:t>
            </w:r>
            <w:r>
              <w:rPr>
                <w:rFonts w:hint="eastAsia" w:ascii="宋体" w:hAnsi="宋体" w:cs="方正仿宋_GBK"/>
                <w:b/>
                <w:sz w:val="24"/>
                <w:szCs w:val="24"/>
              </w:rPr>
              <w:t xml:space="preserve">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服务使用单位：中国人民政治协商会议无锡市委员会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服务内容：基于全省政协信息化联动标准，运维政协提案、社情民意、政协会议、履职管理、</w:t>
            </w:r>
            <w:r>
              <w:rPr>
                <w:rFonts w:hint="eastAsia" w:ascii="宋体" w:hAnsi="宋体" w:cs="方正仿宋_GBK"/>
                <w:sz w:val="24"/>
                <w:szCs w:val="24"/>
              </w:rPr>
              <w:t xml:space="preserve">“</w:t>
            </w:r>
            <w:r>
              <w:rPr>
                <w:rFonts w:hint="eastAsia" w:ascii="宋体" w:hAnsi="宋体" w:cs="方正仿宋_GBK"/>
                <w:bCs/>
                <w:sz w:val="24"/>
                <w:szCs w:val="24"/>
              </w:rPr>
              <w:t xml:space="preserve">有事好商量</w:t>
            </w:r>
            <w:r>
              <w:rPr>
                <w:rFonts w:hint="eastAsia" w:ascii="宋体" w:hAnsi="宋体" w:cs="方正仿宋_GBK"/>
                <w:sz w:val="24"/>
                <w:szCs w:val="24"/>
              </w:rPr>
              <w:t xml:space="preserve">”</w:t>
            </w:r>
            <w:r>
              <w:rPr>
                <w:rFonts w:hint="eastAsia" w:ascii="宋体" w:hAnsi="宋体" w:cs="方正仿宋_GBK"/>
                <w:bCs/>
                <w:sz w:val="24"/>
                <w:szCs w:val="24"/>
              </w:rPr>
              <w:t xml:space="preserve">、移动履职等联动应用。包括：日常系统维护（用户密码重置、操作指导、提案提交协助）、系统巡检（数据库/应用服务器/数据库服务器月巡检，应用系统周巡检）、7×24小时技术支持、数据定期备份与检测、数据维护（提案/社情民意/委员履职信息维护、统计）、日常安全保障、两会期间2名工程师3天现场重保、应急处置。</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项目需求2：无锡市政协网络安全服务项目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服务使用单位：中国人民政治协商会议无锡市委员会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提供信息资产普查（2次/年）、漏洞扫描（4次/年）、安全培训（1次/年）、应急演练（2个场景/年）、网络安全工作责任制技术支撑（含1次渗透测试）、弱口令检测（1次/年）、渗透测试（1次/年）、安全咨询、网站系统增强防护（WAF）、1人/年驻场运维（协助信息化与网络安全工作、桌面办公设备技术支持、国产化设备对接等）。</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项目需求3：无锡市中级人民法院信息化系统统一运维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运维期限：7.3个月（部分7个月）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服务使用单位：无锡市中级人民法院</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组建专属团队，提供7×24小时热线与远程支持、定期巡检、备品备件、现场应急维修。覆盖：机房及配套设施、服务器与存储、网络与安全（含安全运维、弱电系统、视频会议专网）、会议系统、科技法庭、诉讼服务设备、X光安检机、法务云盘、审判管理系统、天擎防病毒、外网云资源、360安全态势感知、新视云直播、智能语音识别、数据安全隔离交换、法信信息、最高院数助决策等。要求系统可用性≥98%，满意度≥90%，驻场不少于3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项目需求4：无锡市人民检察院智能化与信息化系统运维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服务使用单位：无锡市人民检察院</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覆盖机房环境、主机/存储/网络/安全/音视频/桌面及外围设备全硬件体系运维。包括：机房及配套设施（每日巡检、故障维修）、网络与安全（设备维护、通信维护、安全巡检）、服务器与存储（档案建立、季度盘点、巡检优化）、桌面设备（400台软硬件维护、15分钟响应）、监控系统（月检2次）、数字会议系统（热机保养、会前连调、会中保障）、多媒体平台、大屏幕拼接、门禁一卡通、智能灯光、有线电视、无线AP等。系统可用性≥95%，满意度≥90%。</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项目需求5：无锡市</w:t>
            </w:r>
            <w:r>
              <w:rPr>
                <w:rFonts w:hint="eastAsia" w:ascii="宋体" w:hAnsi="宋体" w:cs="方正仿宋_GBK"/>
                <w:b/>
                <w:sz w:val="24"/>
                <w:szCs w:val="24"/>
              </w:rPr>
              <w:t xml:space="preserve">“</w:t>
            </w:r>
            <w:r>
              <w:rPr>
                <w:rFonts w:hint="eastAsia" w:ascii="宋体" w:hAnsi="宋体" w:cs="方正仿宋_GBK"/>
                <w:b/>
                <w:sz w:val="24"/>
                <w:szCs w:val="24"/>
              </w:rPr>
              <w:t xml:space="preserve">智慧党建</w:t>
            </w:r>
            <w:r>
              <w:rPr>
                <w:rFonts w:hint="eastAsia" w:ascii="宋体" w:hAnsi="宋体" w:cs="方正仿宋_GBK"/>
                <w:b/>
                <w:sz w:val="24"/>
                <w:szCs w:val="24"/>
              </w:rPr>
              <w:t xml:space="preserve">”</w:t>
            </w:r>
            <w:r>
              <w:rPr>
                <w:rFonts w:hint="eastAsia" w:ascii="宋体" w:hAnsi="宋体" w:cs="方正仿宋_GBK"/>
                <w:b/>
                <w:sz w:val="24"/>
                <w:szCs w:val="24"/>
              </w:rPr>
              <w:t xml:space="preserve">信息化项目运维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服务使用单位：中共无锡市委组织部</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依托政务云，运维服务器与存储系统（软件支持、数据备份恢复、安全漏洞扫描、性能优化、容量规划、7×24小时技术支持）。信息系统运维覆盖：系统平台（月巡检）、应用系统（故障排查、功能更新）、数据储存设施、数据管理（完整性检查）、五大业务系统（党建/人才/干部管理/公务员管理/组工数据中心）。数据资源运维（备份恢复、安全事件处置、补丁管理）。三级等保安全运维（基础设施、网络边界、系统应用、数据安全建设）。无固定驻场，按需现场+远程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项目需求6：无锡市机关事业单位人事管理信息系统运维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服务使用单位：中共无锡市委组织部</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无锡机关单位工资管理信息系统一期+二期，服务113家单位、282名经办人员、5681名服务对象。包括：7×24小时系统监控、在线/现场运维、季度巡检、软件修复升级（月2次）、数据服务、系统工具维护、培训咨询。要求：系统全年724365运行，中断≤60分钟，电话响应≤20分钟，一般问题解决≤30分钟，现场响应≤1小时，BUG解决≤48小时。驻场1名项目经理+固定维护人员，采用现场+离岸+专家巡检模式。安全运维分系统级和应用级，含密码应用、身份认证、安全审计等。</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项目需求7：无锡市网格化社会治理大数据中心运维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服务使用单位：中共无锡市委政法委员会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定期巡检、故障处理、漏洞修复、技术支持、数据对接、数据库优化、周全量+日增量备份）；数据资源服务（数据质量校验、分析、网格化治理绩效监测稽核、省级无锡专题库搭建、42张表每12小时向省平台传输、数据赋能培训）。要求运维团队≥5人（项目经理、DBA、数据分析、JAVA开发、运维工程师），输出巡检报告≥12份/年，数据质量报告≥12份/年，培训≥1次/年。故障分级响应：特A级30分钟响应4小时解决，A级6小时解决，B级12小时解决，C级24小时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项目需求8：中共无锡市委网信办网络安全应急指挥中心运维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服务使用单位：中共无锡市委网络安全和信息化委员会办公室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网络安全应急指挥中心系统，保障省市互联网宣传管理和舆情研判预警视频会议。包括：机房及配套设施（12次/年巡检）、网络与安全系统（周检、性能评估、配置优化）、服务器与存储系统（周检、季度改密）。7×24小时服务，电话响应≤0.5小时，现场响应≤2小时，故障处理≤4小时。配备2名专业运维人员，汛期及重大保障任务时驻场。工程师需资深认证且人员相对固定。</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项目需求9：中共无锡市委网信办计算机网络系统运维服务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服务使用单位：中共无锡市委网络安全和信息化委员会办公室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办公电脑（维护、病毒处理、系统重装、软件安装）、网络（故障检测修复）、服务器（巡检、补丁、防黑加固）、打印复印设备（保养维修、耗材供应更换）、应急备机保障。储备常规易损部件，故障2小时响应，法定节假日2小时到场。配备1名固定驻场工程师+1名项目经理后台支撑。驻场工程师每周5天现场服务，周末无条件配合，服从甲方日常管理，更换需提前1个月交接并经书面同意。</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项目需求10：无锡市</w:t>
            </w:r>
            <w:r>
              <w:rPr>
                <w:rFonts w:hint="eastAsia" w:ascii="宋体" w:hAnsi="宋体" w:cs="方正仿宋_GBK"/>
                <w:b/>
                <w:sz w:val="24"/>
                <w:szCs w:val="24"/>
              </w:rPr>
              <w:t xml:space="preserve">“</w:t>
            </w:r>
            <w:r>
              <w:rPr>
                <w:rFonts w:hint="eastAsia" w:ascii="宋体" w:hAnsi="宋体" w:cs="方正仿宋_GBK"/>
                <w:b/>
                <w:sz w:val="24"/>
                <w:szCs w:val="24"/>
              </w:rPr>
              <w:t xml:space="preserve">上市通</w:t>
            </w:r>
            <w:r>
              <w:rPr>
                <w:rFonts w:hint="eastAsia" w:ascii="宋体" w:hAnsi="宋体" w:cs="方正仿宋_GBK"/>
                <w:b/>
                <w:sz w:val="24"/>
                <w:szCs w:val="24"/>
              </w:rPr>
              <w:t xml:space="preserve">”</w:t>
            </w:r>
            <w:r>
              <w:rPr>
                <w:rFonts w:hint="eastAsia" w:ascii="宋体" w:hAnsi="宋体" w:cs="方正仿宋_GBK"/>
                <w:b/>
                <w:sz w:val="24"/>
                <w:szCs w:val="24"/>
              </w:rPr>
              <w:t xml:space="preserve">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服务使用单位：中共无锡市委金融办</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与安全系统运维（5×8小时支持、安全事件分级处置）；服务器与存储系统运维（5×8小时支持、每日数据备份、保存十年）；信息系统运维（5×8小时支持、安全事件处置）。安全事件分一般和较大及以上两级处置，全程留痕，应急恢复避免二次损坏，较大事件需网络安全领导小组制定方案。备份策略按数据重要程度分类，半年审核一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项目需求11：无锡市数字档案馆系统运维服务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运维期限：5.4个月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服务使用单位：无锡市党史方志办公室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创替代迁移后运维，提供远程支持和应急现场支持。包括：7×24小时热线电话、网上远程故障排查、上门服务、重大活动技术保障。配备1名运维服务经理+1名软件运维人员，确保系统稳定运行及软件数据库备份。每季度现场巡检，提供巡检单并由信息技术部确认，及时发现隐患漏洞并提出书面报告共同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项目需求12：无锡市党史方志办IT机房与计算机信息系统维保</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服务使用单位：无锡市党史方志办公室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8个机柜（信创4个+档案4个）运维。包括：机房设施（月检，含温湿度、UPS、空调、渗水等）、网络设备（月检，含连通性、性能、配置、优化建议）、网络安全设备（月检，含入侵防御、漏洞扫描、防火墙、WAF等，特征库升级）、服务器（月检，含硬件、性能、系统优化）、存储备份设备（月检，含RAID校验、备份监控）、办公设备、综合布线、音视频设备（监控、会议、多媒体等）、资产梳理（半年更新）。每月更新安全设备特征库，定期漏洞扫描，每年实施异地备份。</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项目需求13：无锡市数字档案室系统运维服务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运维期限：5.4个月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服务使用单位：无锡市党史方志办公室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配备1名运维服务经理+1名软件运维人员，负责系统日常运维及软件数据库备份。提供7×24小时热线电话、网上远程故障排查、上门服务、重大活动技术保障。每季度现场巡检，巡检单需信息技术部确认，及时发现服务器及网络隐患漏洞，提出书面报告共同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项目需求14：中共无锡市委党校网络和数据安全项目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服务使用单位：中国共产党无锡市委员会党校</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提供资产发现、漏洞扫描（人工验证）、渗透测试、应急演练、安全培训（技能+法规）、安全策略优化、安全管理制度修订、服务器安全管理（CWPP框架，含资产清点、基线检查、漏洞检测、RASP等）、数据安全防护（制度+技术）等服务。通过模拟黑客攻击发现防御体系缺失，检测安全产品策略有效性，提出加固方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项目需求15：无锡市政府应急平台硬件系统维保</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服务使用单位：无锡市人民政府办公室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指挥中心高清视频会议、音响扩声、大屏显示、信号管理、安全支撑、视频汇聚、机房工程等系统。包括：月巡检（状态检查、系统测试、隐患分析）、优化方案制定实施、1名驻场工程师（工作日立即响应，非工作时间立即响应，2小时到场4小时恢复，8小时未解决提供备机）、文档管理（配置清单、巡检表、故障记录）、增值咨询、月年度总结。含硬件免费维修、固件升级、数据备份、备件服务、安全设备巡检维护。</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项目需求16：无锡市政府协同办公平台运维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服务使用单位：无锡市人民政府办公室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协同办公平台、移动OA系统。基础服务：日常运维（QQ/微信/电话支持、培训、故障处理、年度汇总）、季度巡检（系统状态、数据库备份）、软件补丁升级。软件维护：公文/会议/行政/接口/数据库模块维护、数据整理、移机迁移、权限配置、流程问题处理、历史数据查询、重大活动保障。技术支持：7×24小时热线（30分钟响应）、远程接入、现场维护、紧急故障10分钟响应30分钟启动、节假日值守。信息资源：数据安全、备份恢复、运行监控。月度巡检、应急服务、培训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项目需求17：无锡市价格调控管理服务平台（一期）运维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运维期限：9.6个月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服务使用单位：无锡市发展和改革委员会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配备4-5名运维人员，提供周巡检、5×8小时服务（电话立即响应，普通故障4小时到场24小时解决，重大故障3小时到场12小时解决，特大故障2小时到场6小时解决）。包括：运行监控（服务器性能）、数据处理（错误修正）、定期巡检（系统可访问性、隐患排除）、故障处理、数据备份协助、日常技术支持、交流培训。数据服务：平台基础数据、平价商店数据、停车场收费数据、幼儿园收费数据、物业服务收费数据维护，密码重置，季度备份恢复验证，方案顾问。年度提交运维总结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项目需求18：无锡市投资管理信息化系统运维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服务使用单位：无锡市发展和改革委员会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1年运维服务。包括：日常操作业务咨询、流程引擎编制；系统功能维护性修改开发（需求收集、流程调整、缺陷修正）；故障记录分析改进；数据备份服务；提供实施运维文档（用户手册、应急预案等）；系统版本免费升级打补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项目需求19：无锡市公共信用信息服务平台（二期）运维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服务使用单位：无锡市发展和改革委员会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3名驻场人员，365天7×24小时服务，工作时间内立即响应，非工作时间2小时到场。基础环境：每日软硬件普查、运行监控（提交日志）、每周巡检（1周内处理隐患）、调整优化、故障排除、补丁升级、数据备份恢复（24小时内恢复系统）。安全保障：安全事件响应、漏洞处理、应急预案编制、半年1次应急演练。功能优化：系统调整优化、接口开发（≤50个定制化）。运行管理：技术支持、系统管理维护、数据处理分析、服务接口维护、系统对接（≤10个新增）。用户操作培训。</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项目需求20：天一中学新吴分校学科网组卷运维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服务内容：知识库运维服务，提供学科网功能：章节选题、知识点选题、试卷选题、智能选题、细目表组卷、名校卷专区、中/高考专区、特色专题、平行组卷等。</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项目需求21：天一中学新吴分校大数据精准教学系统运维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服务内容：知识库运维服务，提供智学网服务：优质资源库、智能批改、大数据采集、基础数据分析、精准教学、教学管理、基础信息管理、数据运维及技术支持、培训服务、资源加工服务。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项目需求22：锡山高级中学滨湖分校匡园深学系统运维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服务内容：知识库运维服务，基于省锡中本部云平台，新增黑板端21套、教师端100套。运维内容：账号信息修改、软件功能使用及培训、BUG修复、信息更新、软件迭代、故障排查、考试支持、数据分析服务。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项目需求23：锡山高级中学滨湖分校学科网运维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服务内容：知识库运维服务，提供学科网资源量：8000份+组卷16000道试题高端权限。</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项目需求24：无锡城市职业技术学院学习支持服务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服务内容：专转本学习库使用权限及运维，基于在线考试管理系统和教学资源库，提供精品培训课程、历年真题、模拟试卷、备考资料、考试资讯，实现</w:t>
            </w:r>
            <w:r>
              <w:rPr>
                <w:rFonts w:hint="eastAsia" w:ascii="宋体" w:hAnsi="宋体" w:cs="方正仿宋_GBK"/>
                <w:sz w:val="24"/>
                <w:szCs w:val="24"/>
              </w:rPr>
              <w:t xml:space="preserve">“</w:t>
            </w:r>
            <w:r>
              <w:rPr>
                <w:rFonts w:hint="eastAsia" w:ascii="宋体" w:hAnsi="宋体" w:cs="方正仿宋_GBK"/>
                <w:bCs/>
                <w:sz w:val="24"/>
                <w:szCs w:val="24"/>
              </w:rPr>
              <w:t xml:space="preserve">课程学习+习题讲解+真题演练+模拟自测+备考资料+全程资讯辅导</w:t>
            </w:r>
            <w:r>
              <w:rPr>
                <w:rFonts w:hint="eastAsia" w:ascii="宋体" w:hAnsi="宋体" w:cs="方正仿宋_GBK"/>
                <w:bCs/>
                <w:sz w:val="24"/>
                <w:szCs w:val="24"/>
              </w:rPr>
              <w:t xml:space="preserve">”</w:t>
            </w:r>
            <w:r>
              <w:rPr>
                <w:rFonts w:hint="eastAsia" w:ascii="宋体" w:hAnsi="宋体" w:cs="方正仿宋_GBK"/>
                <w:bCs/>
                <w:sz w:val="24"/>
                <w:szCs w:val="24"/>
              </w:rPr>
              <w:t xml:space="preserve">全流程闭环。</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项目需求25：无锡城市职业技术学院教科研知识服务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服务内容：知识库运维，包括知网、万方使用权限。知网：学术期刊、博硕论文、会议论文、标准、专利、研学服务、查重；万方：学位论文增强版、数字化期刊增强版、外文文献保障服务。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项目需求26：无锡机电高职中国知网CNKI资源运维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服务内容：知网运维服务，提供数字化学术资源查询下载权限。校内IP免账号密码登录，校外IP提供80个账号密码登录。</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项目需求27：无锡机电高职超星专业教学资源库服务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服务内容：超星资源运维，专业教学资源库云平台服务，提供资源库专业站点、资源上传应用推广、数据统计等服务。每月检查数据完整性、安全性、可靠性。</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项目需求28：无锡机电高职万方资源服务项目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服务内容：万方资源数据库服务，推进选题数据库建设，提供文献精读、选题发现、定题评测三大功能，助力科研论文选题。</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项目需求29：无锡机电高职超星移动图书馆服务项目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服务内容：超星移动图书馆服务，提供移动阅读平台，支持手机Pad自助完成借阅查询、馆藏查阅、资讯浏览，百万册电子图书、海量报纸文章及中外文献元数据自由选择。</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项目需求30：无锡机电高职超星资源平台运维服务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服务内容：超星资源购买。</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项目需求31：无锡开放大学超星泛雅网络教学平台运维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服务内容：超星泛雅资源运维，保障网络教学平台操作系统、数据库、中间件等安全性可靠性可用性，排除故障，季度巡检消除隐患。维护软件：课程建设平台、课堂互动平台、后台管理平台、平台门户。</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项目需求32：无锡立信高职超星网络教学平台更新维护服务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服务内容：知识库运维，运维网络教学平台相关系统、数据库、服务程序、日志管理，保障正常运行。根据维护数据记录提供升级建议。</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项目需求33：无锡旅商高职汇文文献信息服务系统运维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服务内容：汇文资源运维，包括图书馆业务流程管理、馆藏书目检索及相关接口维护。提供系统服务端客户端维护、书目检索系统、一卡通接口、自助借还接口、数字化校园接口维护，系统版本升级和技术支持。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项目需求34：无锡师范高等专科学校教科研知识服务运维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服务内容：知识库运维，教科研知识库平台运维包括：数据库网站访问维护、系统日常维护、故障处理、使用统计数据及分析报告、远程技术解答、数据更新与内容管理、用户支持与访问保障。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项目需求35：无锡市第一女子中学智学网项目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智学网服务包括：智能组卷与题库资源（本地化资源建设）、网络阅卷（全学科支持，答题卡设计、扫描识别、自动批改）、学情大数据分析（考试报告、知识点分析、错题本、学业档案）、个性化学习推荐、教学质量监测评估、家校互动平台、师生账号开通、系统运维、数据安全升级、驻校/线上培训。</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项目需求36：无锡市第一女子中学学科网运维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服务内容：使用学科网服务，构建集教学资源、在线学习、互动交流于一体的学科网络平台，实现教育资源优化配置和高效利用，推动教育教学现代化。</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项目需求37：无锡市第一中学国际部成绩管理服务项目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服务内容：提供一年ManageBac学习管理系统及学生信息管理系统使用服务；提供一年学科网</w:t>
            </w:r>
            <w:r>
              <w:rPr>
                <w:rFonts w:hint="eastAsia" w:ascii="宋体" w:hAnsi="宋体" w:cs="方正仿宋_GBK"/>
                <w:bCs/>
                <w:sz w:val="24"/>
                <w:szCs w:val="24"/>
              </w:rPr>
              <w:t xml:space="preserve">“</w:t>
            </w:r>
            <w:r>
              <w:rPr>
                <w:rFonts w:hint="eastAsia" w:ascii="宋体" w:hAnsi="宋体" w:cs="方正仿宋_GBK"/>
                <w:bCs/>
                <w:sz w:val="24"/>
                <w:szCs w:val="24"/>
              </w:rPr>
              <w:t xml:space="preserve">高端网校通</w:t>
            </w:r>
            <w:r>
              <w:rPr>
                <w:rFonts w:hint="eastAsia" w:ascii="宋体" w:hAnsi="宋体" w:cs="方正仿宋_GBK"/>
                <w:bCs/>
                <w:sz w:val="24"/>
                <w:szCs w:val="24"/>
              </w:rPr>
              <w:t xml:space="preserve">”</w:t>
            </w:r>
            <w:r>
              <w:rPr>
                <w:rFonts w:hint="eastAsia" w:ascii="宋体" w:hAnsi="宋体" w:cs="方正仿宋_GBK"/>
                <w:bCs/>
                <w:sz w:val="24"/>
                <w:szCs w:val="24"/>
              </w:rPr>
              <w:t xml:space="preserve">教学资料及</w:t>
            </w:r>
            <w:r>
              <w:rPr>
                <w:rFonts w:hint="eastAsia" w:ascii="宋体" w:hAnsi="宋体" w:cs="方正仿宋_GBK"/>
                <w:bCs/>
                <w:sz w:val="24"/>
                <w:szCs w:val="24"/>
              </w:rPr>
              <w:t xml:space="preserve">“</w:t>
            </w:r>
            <w:r>
              <w:rPr>
                <w:rFonts w:hint="eastAsia" w:ascii="宋体" w:hAnsi="宋体" w:cs="方正仿宋_GBK"/>
                <w:bCs/>
                <w:sz w:val="24"/>
                <w:szCs w:val="24"/>
              </w:rPr>
              <w:t xml:space="preserve">高端e卷通</w:t>
            </w:r>
            <w:r>
              <w:rPr>
                <w:rFonts w:hint="eastAsia" w:ascii="宋体" w:hAnsi="宋体" w:cs="方正仿宋_GBK"/>
                <w:bCs/>
                <w:sz w:val="24"/>
                <w:szCs w:val="24"/>
              </w:rPr>
              <w:t xml:space="preserve">”</w:t>
            </w:r>
            <w:r>
              <w:rPr>
                <w:rFonts w:hint="eastAsia" w:ascii="宋体" w:hAnsi="宋体" w:cs="方正仿宋_GBK"/>
                <w:bCs/>
                <w:sz w:val="24"/>
                <w:szCs w:val="24"/>
              </w:rPr>
              <w:t xml:space="preserve">教学资料使用服务。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项目需求38：无锡市第一中学太湖新城分校学科网运维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服务内容：知识库运维，提供一年学科网</w:t>
            </w:r>
            <w:r>
              <w:rPr>
                <w:rFonts w:hint="eastAsia" w:ascii="宋体" w:hAnsi="宋体" w:cs="方正仿宋_GBK"/>
                <w:bCs/>
                <w:sz w:val="24"/>
                <w:szCs w:val="24"/>
              </w:rPr>
              <w:t xml:space="preserve">“</w:t>
            </w:r>
            <w:r>
              <w:rPr>
                <w:rFonts w:hint="eastAsia" w:ascii="宋体" w:hAnsi="宋体" w:cs="方正仿宋_GBK"/>
                <w:bCs/>
                <w:sz w:val="24"/>
                <w:szCs w:val="24"/>
              </w:rPr>
              <w:t xml:space="preserve">高端网校通</w:t>
            </w:r>
            <w:r>
              <w:rPr>
                <w:rFonts w:hint="eastAsia" w:ascii="宋体" w:hAnsi="宋体" w:cs="方正仿宋_GBK"/>
                <w:bCs/>
                <w:sz w:val="24"/>
                <w:szCs w:val="24"/>
              </w:rPr>
              <w:t xml:space="preserve">”</w:t>
            </w:r>
            <w:r>
              <w:rPr>
                <w:rFonts w:hint="eastAsia" w:ascii="宋体" w:hAnsi="宋体" w:cs="方正仿宋_GBK"/>
                <w:bCs/>
                <w:sz w:val="24"/>
                <w:szCs w:val="24"/>
              </w:rPr>
              <w:t xml:space="preserve">教学资料及</w:t>
            </w:r>
            <w:r>
              <w:rPr>
                <w:rFonts w:hint="eastAsia" w:ascii="宋体" w:hAnsi="宋体" w:cs="方正仿宋_GBK"/>
                <w:bCs/>
                <w:sz w:val="24"/>
                <w:szCs w:val="24"/>
              </w:rPr>
              <w:t xml:space="preserve">“</w:t>
            </w:r>
            <w:r>
              <w:rPr>
                <w:rFonts w:hint="eastAsia" w:ascii="宋体" w:hAnsi="宋体" w:cs="方正仿宋_GBK"/>
                <w:bCs/>
                <w:sz w:val="24"/>
                <w:szCs w:val="24"/>
              </w:rPr>
              <w:t xml:space="preserve">高端e卷通</w:t>
            </w:r>
            <w:r>
              <w:rPr>
                <w:rFonts w:hint="eastAsia" w:ascii="宋体" w:hAnsi="宋体" w:cs="方正仿宋_GBK"/>
                <w:bCs/>
                <w:sz w:val="24"/>
                <w:szCs w:val="24"/>
              </w:rPr>
              <w:t xml:space="preserve">”</w:t>
            </w:r>
            <w:r>
              <w:rPr>
                <w:rFonts w:hint="eastAsia" w:ascii="宋体" w:hAnsi="宋体" w:cs="方正仿宋_GBK"/>
                <w:bCs/>
                <w:sz w:val="24"/>
                <w:szCs w:val="24"/>
              </w:rPr>
              <w:t xml:space="preserve">教学资料使用服务。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项目需求39：无锡市湖滨中学教学运维项目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一、学科网运维：初高中教学资源服务（1300万套资源、名校授权资料、百万原创精品、多端预览下载）和试题组卷服务（1200万道试题、120万套试卷、智能组卷、校本题库）。二、智学网运维：数据采集（网阅+手阅）、数据分析（6大层级80+指标）、智能题库（600万+试题）、大数据精准教学（学科学情/学生学情/考点分析/学业分析/教学监管）。配备1名驻点人员服务两校区，大型考试全程现场保障。系统可用性100%，满意度≥95%。</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项目需求40：无锡市教师发展服务平台运维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包括：运行监控（实时监控业务系统状态、日志异常）、数据处理（修正操作失误或BUG导致的错误数据）、故障处理（接收反馈、分析定位、制定方案、实施修复、测试优化、预防再发）、日常技术支持（解答疑问、现场支持、系统培训）。</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
                <w:sz w:val="24"/>
                <w:szCs w:val="24"/>
              </w:rPr>
              <w:t xml:space="preserve">项目需求41：无锡市教师发展平台中小学教育科研学术资源库运维服务</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服务内容：中小学教育学术期刊库、中小学教师数字图书馆、学术文献与工具平台、区域教师学术情况统计报告等数据库的文献检索、浏览、下载及科研工具、学术统计分析服务。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项目需求42：无锡市中考标准化考点项目服务外包</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一、机房及配套设施：设备/网络/环境/数据/安全管理，工单培训管理。二、服务器与存储：SIP转发、媒体分发、NVR、IPC等设备运维，保障动态路由、双机热备、信令直传，国标兼容。三、其他软硬件：音视频解码器、媒体分发服务器、NVR、摄像头接入。四、信息系统：考前检查、考中现场保障、考后配合，日常巡检备案。五、通讯类：47所考点租纤链路运维。考试期间各考点/指挥中心派驻技术人员，故障分级响应（Ⅰ/Ⅱ级30分钟到场，Ⅲ/Ⅳ级1小时到场）。7×24小时热线，月巡检。</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项目需求43：无锡市教科院网上阅卷及教学质量监测服务项目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阅卷系统软硬件维护测试；学生信息收集录入、考务创建设置；阅卷教师信息收集、任务分配、培训；试卷收集扫描、异常处理；成绩登记、基础数据生成、个性化数据处理（含江阴宜兴等地数据）。每年约9次大型考试：春学期高三一模二模、高二通用艺术考试、初二会考、高二期末监测；秋学期高三期中期末、高职学校教学质量监测。临时突发性考试按需增加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项目需求44：无锡市教信中心</w:t>
            </w:r>
            <w:r>
              <w:rPr>
                <w:rFonts w:hint="eastAsia" w:ascii="宋体" w:hAnsi="宋体" w:cs="方正仿宋_GBK"/>
                <w:b/>
                <w:sz w:val="24"/>
                <w:szCs w:val="24"/>
              </w:rPr>
              <w:t xml:space="preserve">“</w:t>
            </w:r>
            <w:r>
              <w:rPr>
                <w:rFonts w:hint="eastAsia" w:ascii="宋体" w:hAnsi="宋体" w:cs="方正仿宋_GBK"/>
                <w:b/>
                <w:sz w:val="24"/>
                <w:szCs w:val="24"/>
              </w:rPr>
              <w:t xml:space="preserve">CNNIC IP地址分配联盟</w:t>
            </w:r>
            <w:r>
              <w:rPr>
                <w:rFonts w:hint="eastAsia" w:ascii="宋体" w:hAnsi="宋体" w:cs="方正仿宋_GBK"/>
                <w:b/>
                <w:sz w:val="24"/>
                <w:szCs w:val="24"/>
              </w:rPr>
              <w:t xml:space="preserve">”</w:t>
            </w:r>
            <w:r>
              <w:rPr>
                <w:rFonts w:hint="eastAsia" w:ascii="宋体" w:hAnsi="宋体" w:cs="方正仿宋_GBK"/>
                <w:b/>
                <w:sz w:val="24"/>
                <w:szCs w:val="24"/>
              </w:rPr>
              <w:t xml:space="preserve">成员地址资源运维服务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7×24小时监控IP地址资源可用性，实时预警；接收故障报修，协调远程或现场排查，按故障级别时限处置。人员需具备网络安全中级及以上资质。5×8小时运维热线（0510-88559899），处置IP地址无法访问等故障，配合年度等保测评。交付成果：监控日志、巡检报告、年度安全测评整改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项目需求45：无锡市中小学</w:t>
            </w:r>
            <w:r>
              <w:rPr>
                <w:rFonts w:hint="eastAsia" w:ascii="宋体" w:hAnsi="宋体" w:cs="方正仿宋_GBK"/>
                <w:b/>
                <w:sz w:val="24"/>
                <w:szCs w:val="24"/>
              </w:rPr>
              <w:t xml:space="preserve">“</w:t>
            </w:r>
            <w:r>
              <w:rPr>
                <w:rFonts w:hint="eastAsia" w:ascii="宋体" w:hAnsi="宋体" w:cs="方正仿宋_GBK"/>
                <w:b/>
                <w:sz w:val="24"/>
                <w:szCs w:val="24"/>
              </w:rPr>
              <w:t xml:space="preserve">阳光食堂</w:t>
            </w:r>
            <w:r>
              <w:rPr>
                <w:rFonts w:hint="eastAsia" w:ascii="宋体" w:hAnsi="宋体" w:cs="方正仿宋_GBK"/>
                <w:b/>
                <w:sz w:val="24"/>
                <w:szCs w:val="24"/>
              </w:rPr>
              <w:t xml:space="preserve">”</w:t>
            </w:r>
            <w:r>
              <w:rPr>
                <w:rFonts w:hint="eastAsia" w:ascii="宋体" w:hAnsi="宋体" w:cs="方正仿宋_GBK"/>
                <w:b/>
                <w:sz w:val="24"/>
                <w:szCs w:val="24"/>
              </w:rPr>
              <w:t xml:space="preserve">智慧监管平台运维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w:t>
            </w:r>
            <w:r>
              <w:rPr>
                <w:rFonts w:hint="eastAsia" w:ascii="宋体" w:hAnsi="宋体" w:cs="方正仿宋_GBK"/>
                <w:bCs/>
                <w:sz w:val="24"/>
                <w:szCs w:val="24"/>
              </w:rPr>
              <w:t xml:space="preserve">“</w:t>
            </w:r>
            <w:r>
              <w:rPr>
                <w:rFonts w:hint="eastAsia" w:ascii="宋体" w:hAnsi="宋体" w:cs="方正仿宋_GBK"/>
                <w:bCs/>
                <w:sz w:val="24"/>
                <w:szCs w:val="24"/>
              </w:rPr>
              <w:t xml:space="preserve">阳光食堂</w:t>
            </w:r>
            <w:r>
              <w:rPr>
                <w:rFonts w:hint="eastAsia" w:ascii="宋体" w:hAnsi="宋体" w:cs="方正仿宋_GBK"/>
                <w:bCs/>
                <w:sz w:val="24"/>
                <w:szCs w:val="24"/>
              </w:rPr>
              <w:t xml:space="preserve">”</w:t>
            </w:r>
            <w:r>
              <w:rPr>
                <w:rFonts w:hint="eastAsia" w:ascii="宋体" w:hAnsi="宋体" w:cs="方正仿宋_GBK"/>
                <w:bCs/>
                <w:sz w:val="24"/>
                <w:szCs w:val="24"/>
              </w:rPr>
              <w:t xml:space="preserve">监管系统、公众网站、工作APP等7个子系统。包括：平台日常维护（服务器/数据库/应用检查、数据备份、漏洞修复、性能优化）、小程序/公众号维护、第三方对接（明厨亮灶、苏南食材、灵锡、省平台）、物联网智能秤客户端运维、主管部门协同服务。覆盖9个辖区700余所学校，365天7×24小时响应。故障时效：普通故障2小时到场3小时解决，重大故障1小时到场2小时解决，特大故障30分钟到场1小时解决。系统可用性≥98%，满意度≥95%。配备项目经理1名+软件运维工程师2名，7×8小时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项目需求46：无锡市教育信息化运维项目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服务内容：一、软硬件基础设施：网络与安全（出口网关、入侵检测、WAF、安全认证、网监对接</w:t>
            </w:r>
            <w:r>
              <w:rPr>
                <w:rFonts w:hint="eastAsia" w:ascii="宋体" w:hAnsi="宋体" w:cs="方正仿宋_GBK"/>
                <w:bCs/>
                <w:sz w:val="24"/>
                <w:szCs w:val="24"/>
              </w:rPr>
              <w:t xml:space="preserve">、漏洞扫描、大数据安全分析、堡垒机、网页防篡改）、服务器与存储（监控70万用户需求、140TB存储）、物联网感知教育基地软件维护。二、信息系统：OA系统、直属单位网站群（等保三级）、智慧教育大数据中心（46万师生数据）、危化品管理平台、民办教育管理服务平台、在线评审管理系统、教师信息化培训系统、专家管理系统、人人通应用、高等教育职业教育评审平台、中小学物联网基地等10个系统。三、数据资源：灵锡数据对接（教育专区、多部门接口、缴费对账、招生保障）。配备2名驻场人员（网络+业务各1名），招生及评审期间专项值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项目需求47：</w:t>
            </w:r>
            <w:r>
              <w:rPr>
                <w:rFonts w:hint="eastAsia" w:ascii="宋体" w:hAnsi="宋体" w:cs="方正仿宋_GBK"/>
                <w:b/>
                <w:sz w:val="24"/>
                <w:szCs w:val="24"/>
              </w:rPr>
              <w:t xml:space="preserve">“</w:t>
            </w:r>
            <w:r>
              <w:rPr>
                <w:rFonts w:hint="eastAsia" w:ascii="宋体" w:hAnsi="宋体" w:cs="方正仿宋_GBK"/>
                <w:b/>
                <w:sz w:val="24"/>
                <w:szCs w:val="24"/>
              </w:rPr>
              <w:t xml:space="preserve">锡慧在线</w:t>
            </w:r>
            <w:r>
              <w:rPr>
                <w:rFonts w:hint="eastAsia" w:ascii="宋体" w:hAnsi="宋体" w:cs="方正仿宋_GBK"/>
                <w:b/>
                <w:sz w:val="24"/>
                <w:szCs w:val="24"/>
              </w:rPr>
              <w:t xml:space="preserve">”</w:t>
            </w:r>
            <w:r>
              <w:rPr>
                <w:rFonts w:hint="eastAsia" w:ascii="宋体" w:hAnsi="宋体" w:cs="方正仿宋_GBK"/>
                <w:b/>
                <w:sz w:val="24"/>
                <w:szCs w:val="24"/>
              </w:rPr>
              <w:t xml:space="preserve">学习中心运维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一、软硬件基础设施：4K高清摄像机、切换台、摄录一体机、录制设备、音频设备、授课平板、数位板、江苏有线播出设备等硬件定期巡检（全年≥4次）及故障修复；软件平台（一/二/三期）日常故障排查修复。二、数据资源：寒暑假网络播出全流程技术支持，保障播出无中断卡顿。完全外包模式，配备专业服务团队，接受教育信息化和装备管理服务中心监督管理。</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项目需求48：无锡市少年宫弱电（智能化）运维项目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服务内容：一、软硬件基础设施：机房（年2次线路UPS维护）、网络与安全（月检，出</w:t>
            </w:r>
            <w:r>
              <w:rPr>
                <w:rFonts w:hint="eastAsia" w:ascii="宋体" w:hAnsi="宋体" w:cs="方正仿宋_GBK"/>
                <w:bCs/>
                <w:sz w:val="24"/>
                <w:szCs w:val="24"/>
              </w:rPr>
              <w:t xml:space="preserve">具健康报告）、服务器与存储（月检，磁盘&lt;80%）。二、信息系统：24小时不间断运行，年20次补丁升级优化。三、数据资源：每日凌晨3点全量备份，月2次晚间22-0点系统维护。四、通讯类：年1次传输控制线路维护，年6次无线网络电话检测，年1次弱电井检查。五、监控类：常规保养年6次、适应性保养年2次、系统性保养年1次。配备2名驻场人员（1名工程师资格），7×24小时即时响应，系统100%可用。普通故障2小时到场3小时解决，重大故障1小时到场2小时解决，特大故障30分钟到场1小时解决。单次维修&lt;300元由外包承担。</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项目需求49：无锡市少年宫现代教学设备运维项目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服务内容：一、机房及配套设施：曙光I620-G20服务器等设备，环境维护（除尘</w:t>
            </w:r>
            <w:r>
              <w:rPr>
                <w:rFonts w:hint="eastAsia" w:ascii="宋体" w:hAnsi="宋体" w:cs="方正仿宋_GBK"/>
                <w:bCs/>
                <w:sz w:val="24"/>
                <w:szCs w:val="24"/>
              </w:rPr>
              <w:t xml:space="preserve">、温湿度控制5-25℃、30%-85%）、空调UPS消防维护，季度巡检报告。7×8小时服务，分级响应，备件2小时到场。二、网络与安全：季度全检，分析性能流量日志。三、服务器与存储：4台曙光服务器（2虚拟化+2云桌面）日常维护巡检，季度报告。5×8小时服务，备件2小时到场。四、桌面设备：电脑打印机维修、补丁更新、新设备安装。五、教学音视频：会议系统季度保养，多媒体设备季度常规保养+年深层保养+线路维护。高优先级2小时到场2小时解决，中优先级4小时到场4小时解决，低优先级4小时到场8小时解决。重大活动驻场保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项目需求50：无锡市少年宫网上报名及课程管理系统运维项目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一、信息系统：保障网上报名与课程管理系统（后台管理、学员网报、教师端、支付系统、电子发票、短信群发）24小时运行，年20次补丁升级优化，系统100%可用，全年正常运行≥350天，短信≥14万条。故障分级：普通故障2小时到场3小时解决，重大故障1小时到场2小时解决，特大故障30分钟到场1小时解决。二、数据资源：每日凌晨3点全量备份，月2次晚间22-0点维护，年提交≥3次运维报告，满意度≥85%。完全外包，7×12小时即时响应，1-2名技术人员线上值守，无固定驻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项目需求51：无锡市市北高中学科网服务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服务使用单位：无锡市教育局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服务内容：知识库运维服务，保障学科网</w:t>
            </w:r>
            <w:r>
              <w:rPr>
                <w:rFonts w:hint="eastAsia" w:ascii="宋体" w:hAnsi="宋体" w:cs="方正仿宋_GBK"/>
                <w:bCs/>
                <w:sz w:val="24"/>
                <w:szCs w:val="24"/>
              </w:rPr>
              <w:t xml:space="preserve">“</w:t>
            </w:r>
            <w:r>
              <w:rPr>
                <w:rFonts w:hint="eastAsia" w:ascii="宋体" w:hAnsi="宋体" w:cs="方正仿宋_GBK"/>
                <w:bCs/>
                <w:sz w:val="24"/>
                <w:szCs w:val="24"/>
              </w:rPr>
              <w:t xml:space="preserve">e卷通、网校通、e备课</w:t>
            </w:r>
            <w:r>
              <w:rPr>
                <w:rFonts w:hint="eastAsia" w:ascii="宋体" w:hAnsi="宋体" w:cs="方正仿宋_GBK"/>
                <w:bCs/>
                <w:sz w:val="24"/>
                <w:szCs w:val="24"/>
              </w:rPr>
              <w:t xml:space="preserve">”</w:t>
            </w:r>
            <w:r>
              <w:rPr>
                <w:rFonts w:hint="eastAsia" w:ascii="宋体" w:hAnsi="宋体" w:cs="方正仿宋_GBK"/>
                <w:bCs/>
                <w:sz w:val="24"/>
                <w:szCs w:val="24"/>
              </w:rPr>
              <w:t xml:space="preserve">教育服务平台稳定运行，确保教育教学资源安全可靠访问，支持教师正常开展备课、组卷、教学等日常工作。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项目需求52：无锡市科学技术局网络安全服务项目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服务使用单位：无锡市科学技术局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提供网络安全资产管理（梳理IP、操作系统、中间件、数据库版本）、安全检测服务（渗透测试、漏洞扫描、网站监控、移动应用检测）、安全咨询服务（安全规划、策略制度、整改加固）、应急响应服务、安全培训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项目需求53：无锡市科技创新服务云平台</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服务使用单位：无锡市科学技术局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服务器巡检、网络监控、容量规划、机房管理、系统补丁、密码管理、日志管理、性能监控、CI/CD部署、配置管理、健康检查、依赖管理、数据备份灾备、安全管理、监控告警、应急响应）；信息系统运维（1名技术工程师+1名业务人员，系统维护管理、数据维护、配合业务工作）；数据资源运维（数据库运维、数据接口对接、性能优化）；通讯类运维（账号权限、数据收集整理、应急处理、IPv6升级、SSL证书、工具费用采购）。</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项目需求54：无锡市工业企业资源利用绩效管理平台运维服务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服务使用单位：无锡市工业和信息化局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修服务（1年软件系统运维）；日常服务（业务咨询、流程编制、功能维护开发、故障记录分析、数据备份、文档提供、版本升级、企业直报子系统报表编制）；故障响应（普通/重大/特大故障立即远程响应，1小时内到场，分别&lt;1/2/3小时解决）；系统24*365小时运行；配备1名驻场专业人员。</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项目需求55：无锡市节能业务应用平台运维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服务使用单位：无锡市工业和信息化局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平台常规检查、状态监控、漏洞修复、响应支持、补丁升级、优化完善；建立运维机制（团队、方案、制度、应急预案）；网络连通性、性能、监控管理运维；系统故障诊断、电话远程支持、问题管理汇总发布；严格遵守信息安全与保密规定，不发生安全事件。</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项目需求56：无锡市</w:t>
            </w:r>
            <w:r>
              <w:rPr>
                <w:rFonts w:hint="eastAsia" w:ascii="宋体" w:hAnsi="宋体" w:cs="方正仿宋_GBK"/>
                <w:b/>
                <w:sz w:val="24"/>
                <w:szCs w:val="24"/>
              </w:rPr>
              <w:t xml:space="preserve">“</w:t>
            </w:r>
            <w:r>
              <w:rPr>
                <w:rFonts w:hint="eastAsia" w:ascii="宋体" w:hAnsi="宋体" w:cs="方正仿宋_GBK"/>
                <w:b/>
                <w:sz w:val="24"/>
                <w:szCs w:val="24"/>
              </w:rPr>
              <w:t xml:space="preserve">智慧民宗</w:t>
            </w:r>
            <w:r>
              <w:rPr>
                <w:rFonts w:hint="eastAsia" w:ascii="宋体" w:hAnsi="宋体" w:cs="方正仿宋_GBK"/>
                <w:b/>
                <w:sz w:val="24"/>
                <w:szCs w:val="24"/>
              </w:rPr>
              <w:t xml:space="preserve">”</w:t>
            </w:r>
            <w:r>
              <w:rPr>
                <w:rFonts w:hint="eastAsia" w:ascii="宋体" w:hAnsi="宋体" w:cs="方正仿宋_GBK"/>
                <w:b/>
                <w:sz w:val="24"/>
                <w:szCs w:val="24"/>
              </w:rPr>
              <w:t xml:space="preserve">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服务使用单位：无锡市民族宗教事务局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性能监测（定期监测指标，及时发现解决问题）；故障处理（快速响应机制，迅速定位启动应急预案恢复服务）；安全防护（防火墙规则配置，敏感数据加密传输存储）；数据备份恢复（定期备份，快速恢复）；合规性管理（符合法律法规，定期合规审查）；应急演练（定期组织，检验预案有效性）。</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项目需求57：无锡市公安局信创集约化项目运维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创集约化建设项目运维（协同办公系统、门户网站九大维度运维，九大指标要求）；平台数据统计分析及智能监管系统运维（系统日常运维、基础设施维护、软件及信息资源维护）；统计平台数据治理服务（适配新一代警综平台数据调整）。配备2名现场运维保障人员</w:t>
            </w:r>
            <w:r>
              <w:rPr>
                <w:rFonts w:hint="eastAsia" w:ascii="宋体" w:hAnsi="宋体" w:cs="方正仿宋_GBK"/>
                <w:bCs/>
                <w:sz w:val="24"/>
                <w:szCs w:val="24"/>
              </w:rPr>
              <w:t xml:space="preserve">，</w:t>
            </w:r>
            <w:r>
              <w:rPr>
                <w:rFonts w:hint="eastAsia" w:ascii="宋体" w:hAnsi="宋体" w:cs="方正仿宋_GBK"/>
                <w:bCs/>
                <w:sz w:val="24"/>
                <w:szCs w:val="24"/>
              </w:rPr>
              <w:t xml:space="preserve">7×24小时技术服务专线，故障分级响应（普通/重大/特大分别2/1/0.5小时到场，&lt;3/2/1小时解决）。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项目需求58：无锡市公安局出入境大厅信息化系统运维服务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出入境大厅设备运维（35台智能化设备软硬件基础设施、信息系统、数据资源运维，7*24小时咨询报修，季度巡检+年检，配件耗材预留）；微警务三期业务模块运维（微信端/PC端平台、数据对接、数据同步、专项服务，系统可用性100%，月故障率≤0.5%）；微临住系统运维（手机终端申报系统、数据资源运维，系统可用性100%，月故障率≤0.3%）。采用</w:t>
            </w:r>
            <w:r>
              <w:rPr>
                <w:rFonts w:hint="eastAsia" w:ascii="宋体" w:hAnsi="宋体" w:cs="方正仿宋_GBK"/>
                <w:bCs/>
                <w:sz w:val="24"/>
                <w:szCs w:val="24"/>
              </w:rPr>
              <w:t xml:space="preserve">“</w:t>
            </w:r>
            <w:r>
              <w:rPr>
                <w:rFonts w:hint="eastAsia" w:ascii="宋体" w:hAnsi="宋体" w:cs="方正仿宋_GBK"/>
                <w:bCs/>
                <w:sz w:val="24"/>
                <w:szCs w:val="24"/>
              </w:rPr>
              <w:t xml:space="preserve">完全外包+部分外包</w:t>
            </w:r>
            <w:r>
              <w:rPr>
                <w:rFonts w:hint="eastAsia" w:ascii="宋体" w:hAnsi="宋体" w:cs="方正仿宋_GBK"/>
                <w:bCs/>
                <w:sz w:val="24"/>
                <w:szCs w:val="24"/>
              </w:rPr>
              <w:t xml:space="preserve">”</w:t>
            </w:r>
            <w:r>
              <w:rPr>
                <w:rFonts w:hint="eastAsia" w:ascii="宋体" w:hAnsi="宋体" w:cs="方正仿宋_GBK"/>
                <w:bCs/>
                <w:sz w:val="24"/>
                <w:szCs w:val="24"/>
              </w:rPr>
              <w:t xml:space="preserve">结合、</w:t>
            </w:r>
            <w:r>
              <w:rPr>
                <w:rFonts w:hint="eastAsia" w:ascii="宋体" w:hAnsi="宋体" w:cs="方正仿宋_GBK"/>
                <w:bCs/>
                <w:sz w:val="24"/>
                <w:szCs w:val="24"/>
              </w:rPr>
              <w:t xml:space="preserve">“</w:t>
            </w:r>
            <w:r>
              <w:rPr>
                <w:rFonts w:hint="eastAsia" w:ascii="宋体" w:hAnsi="宋体" w:cs="方正仿宋_GBK"/>
                <w:bCs/>
                <w:sz w:val="24"/>
                <w:szCs w:val="24"/>
              </w:rPr>
              <w:t xml:space="preserve">驻场服务+按需服务</w:t>
            </w:r>
            <w:r>
              <w:rPr>
                <w:rFonts w:hint="eastAsia" w:ascii="宋体" w:hAnsi="宋体" w:cs="方正仿宋_GBK"/>
                <w:bCs/>
                <w:sz w:val="24"/>
                <w:szCs w:val="24"/>
              </w:rPr>
              <w:t xml:space="preserve">”</w:t>
            </w:r>
            <w:r>
              <w:rPr>
                <w:rFonts w:hint="eastAsia" w:ascii="宋体" w:hAnsi="宋体" w:cs="方正仿宋_GBK"/>
                <w:bCs/>
                <w:sz w:val="24"/>
                <w:szCs w:val="24"/>
              </w:rPr>
              <w:t xml:space="preserve">结合模式。</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项目需求59：无锡市公安局互联网云资源租赁</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基础运维（平台/安全/网络巡检、漏扫报告、特征库升级、故障处置、安全事件处置、账单制作、等保密评配合、设备倒换演练、7×24小时监控）；网络与安全系统运维（多租户策略管理、安全告警分析、DMZ安全服务、IPS/WAF/抗DDoS）；信息系统运维（基础设施服务、云安全应用服务、密码服务，7×24小时响应，10分钟响应故障，2小时应用层恢复）。配备项目负责人、技术负责人、云平台维护人员、网络与安全维护人员驻场，7×24小时现场响应。</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项目需求60：无锡市公安局公共安全视频图像信息系统运维服务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运维期限：2.2个月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w:t>
            </w:r>
            <w:r>
              <w:rPr>
                <w:rFonts w:hint="eastAsia" w:ascii="宋体" w:hAnsi="宋体" w:cs="方正仿宋_GBK"/>
                <w:bCs/>
                <w:sz w:val="24"/>
                <w:szCs w:val="24"/>
              </w:rPr>
              <w:t xml:space="preserve">“</w:t>
            </w:r>
            <w:r>
              <w:rPr>
                <w:rFonts w:hint="eastAsia" w:ascii="宋体" w:hAnsi="宋体" w:cs="方正仿宋_GBK"/>
                <w:bCs/>
                <w:sz w:val="24"/>
                <w:szCs w:val="24"/>
              </w:rPr>
              <w:t xml:space="preserve">雪亮工程</w:t>
            </w:r>
            <w:r>
              <w:rPr>
                <w:rFonts w:hint="eastAsia" w:ascii="宋体" w:hAnsi="宋体" w:cs="方正仿宋_GBK"/>
                <w:bCs/>
                <w:sz w:val="24"/>
                <w:szCs w:val="24"/>
              </w:rPr>
              <w:t xml:space="preserve">”</w:t>
            </w:r>
            <w:r>
              <w:rPr>
                <w:rFonts w:hint="eastAsia" w:ascii="宋体" w:hAnsi="宋体" w:cs="方正仿宋_GBK"/>
                <w:bCs/>
                <w:sz w:val="24"/>
                <w:szCs w:val="24"/>
              </w:rPr>
              <w:t xml:space="preserve">一期（感知设备、软件系统运维）；市图控中心（前端感知设备联网汇聚、运行质态、数据治理、共享应用、保障、考核、服务中心、安全管理、档案数据管理、省厅对接）；入锡通道（感知设备、链路租赁）；雪亮工程二期（感知设备、软件系统、租赁、专项服务）；五站一台（感知设备、软件系统、租赁、专项服务）；移动中台（软件运维）。共17名驻场人员，故障分级响应（一般/严重故障分别内场1/4小时、外场4/48小时到场，&lt;4/24/&lt;48/72小时解决），系统业务不可用≤40分钟。</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项目需求61：无锡市公安局大数据中心信息化基础设施运维服务外包</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运维期限：2.5个月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服务器与存储系统、网络与安全系统、机房及其配套设施、成品软件运维）；信息系统运维（警务云计算平台、基础业务系统运维）；其他配套运维（环境检查、除尘、设备调整、日志清理、漏洞扫描、链路故障报修、终端网络维护）。配备5名专业技术人员驻场，24小时运行保障值守，设备正常运行率≥98%，系统正常运行率≥98%，故障分级响应（普通故障1小时到场3小时解决，重大/特大故障10分钟到场2/1小时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项目需求62：无锡市公安局信息中心运维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服务内容：信息中心运维（数据管理服务平台、数据交换平台、分布式处理平台）；警务云大数据基础服务平台运</w:t>
            </w:r>
            <w:r>
              <w:rPr>
                <w:rFonts w:hint="eastAsia" w:ascii="宋体" w:hAnsi="宋体" w:cs="方正仿宋_GBK"/>
                <w:bCs/>
                <w:sz w:val="24"/>
                <w:szCs w:val="24"/>
              </w:rPr>
              <w:t xml:space="preserve">维（服务器、数据库、系统功能点、系统管理、数据资源）；智慧搜平台运维（产品、应用功能、接口服务、数据资源、数据抽取任务、服务器、数据库、专项、其他）；大数据知识图谱服务平台运维；警务数说信息推送服务平台运维；信创平台运维（数据交换平台、数据资源服务平台、数据统计分析及智能监管系统）；警务平台运维；科技项目管理平台运维；音频督察系统运维；专项实施服务（启明星专项行动、监管专项、知识图谱标签构建、警务平台专项、公安信息系统安全检查）。配备1名驻场项目经理+9名驻场运维工程师，系统可用性≥95%，满意度≥95%。</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项目需求63：无锡市公安局新业务支撑服务机房机柜租赁</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运维期限：4.1个月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租赁30台标准机柜（每机柜≥42U），保障机柜间网络互联高速稳定，机房变更免费搬迁调试；机房日常维护（环境、供电、网络设备检查，交接班日志，每天3次巡检）；定期维护（周清洁、运行报表、季度倒换检测）；故障响应（7×24小时值守，人员和设备进出管理，7×24小时监控，故障&lt;6小时修复，备用电路）；机房配套设施保障（符合A类机房标准）。配备客户经理、系统技术支撑、网络技术支撑、现场值守班长、现场值守（9名）、动力环境技术支撑、IDC主管各1名，7×24小时值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项目需求64：无锡市公安局业务服务机房机柜租赁</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租赁60台标准机柜（每机柜≥42U），保障网络互联高速稳定，变更免费搬迁；日常维护（环境、供电、网络检查，日志记录，每天3次巡检）；定期维护（周清洁、运行报表、季度倒换检测）；故障响应（7×24小时值守，人员设备进出管理，7×24小时监控，故障&lt;8小时修复，备用电路，先抢通后排障）；配套设施保障（符合A类机房标准）。配备客户经理、系统技术支撑、网络技术支撑、现场值守班长、现场值守（9名）、动力环境技术支撑、IDC主管各1名。</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项目需求65：无锡市公安局云服务机房机柜租赁</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运维期限：2.7个月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服务内容：租赁100台机柜（90台≥3KW普通机柜+10台≥10KW大模型专用），保障网络互联高速稳定，变更免费搬迁（核心业务中断&lt;4小时、重要业务&lt;8小时、其他&lt;12小时）；日常维护（环境、供电、网络检</w:t>
            </w:r>
            <w:r>
              <w:rPr>
                <w:rFonts w:hint="eastAsia" w:ascii="宋体" w:hAnsi="宋体" w:cs="方正仿宋_GBK"/>
                <w:bCs/>
                <w:sz w:val="24"/>
                <w:szCs w:val="24"/>
              </w:rPr>
              <w:t xml:space="preserve">查，交接班日志，每天3次巡检）；定期维护（周清洁、运行报表、季度倒换检测）；故障响应（7×24小时值守，人员设备进出管理，7×24小时监控，故障&lt;8小时修复，备用电路，先抢通后排障）；配套设施保障（符合A类机房标准，抗震6度，净高≥4米，楼板承重≥6KN/m²，双路市电，UPS10毫秒切换，N+1空调备份，恒温恒湿，7×24小时监控，ISO27001认证）。配备专业机房运维团队（客户经理1、系统技术支撑2、网络技术支撑2、现场值守班长2、现场值守15、动力环境技术支撑15、IDC主管1），7×24小时值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项目需求66：反恐业务管理系统二期运维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巡检服务（日常巡检每天，定期巡检每月线上/每三月现场）；系统维护（日常维护每天，定期维护每三月核心配置备份、平台软件数据备份）；故障处理（按需处置，提供故障处理报告）；系统配置与备份（按需更改配置，每三月定期备份）；日常技术支持（按需解答）。提供1名运维工程师+1名服务支持项目经理+备用团队，7×24小时电话支持，系统可用性≥95%，满意度≥95%，故障分级响应（轻微/一般/严重/重大分别立即/立即/立即/立即远程响应，2/2/1/0.5小时到场，&lt;12/8/4/2小时解决）。</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
                <w:sz w:val="24"/>
                <w:szCs w:val="24"/>
              </w:rPr>
              <w:t xml:space="preserve">项目需求67：无锡市公安局机场分局信息化设备和执法场所系统设备运维</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其配套设施运维（环境满足标准，UPS和动力环境监控维保，每半年除尘，大型活动提前巡检）；网络与安全系统运维（网络设备配置、链路维护、故障处理）；服务器与存储系统运维（运行状态检查、日志分析、垃圾清理、漏洞修复）；其他软硬件运维（音视频设备、监控系统、大屏显示系统、执法办案场所设备维护，每月巡检，每半年除尘，大型活动保障，建立台账档案应急预案）。全外包按需服务，系统可用性100%，满意度100%，故障分级响应（普通/重大/特大分别2/1/0.5小时到场，&lt;3/2/1小时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项目需求68：无锡市公安局市区监管场所安防系统数字化改造项目运维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服务内容：软硬件基础设施运维（机房及配套设施、主机设备、音视频设备、网络设备、存储设备、安全设备</w:t>
            </w:r>
            <w:r>
              <w:rPr>
                <w:rFonts w:hint="eastAsia" w:ascii="宋体" w:hAnsi="宋体" w:cs="方正仿宋_GBK"/>
                <w:bCs/>
                <w:sz w:val="24"/>
                <w:szCs w:val="24"/>
              </w:rPr>
              <w:t xml:space="preserve">）；信息系统运维（通用应用软件16个、专项系统16个）；数据资源运维（数据采集传输存储备份、质量监测优化、同步对接清洗统计分析）。系统设施完好率≥99.9%，满意度≥95%，故障分级响应（I/II/III/IV级分别15分钟响应，60分钟到场，1/2/4/12小时提交方案，8/16/24/48小时解决），设备维护2个工作日完成，机房7×24小时服务，每日4次巡检。配置总负责人1、运维服务负责人1、技术负责人1、业务协助人员1、外场运维≥6名，运营商机房弱电强电工程师、业务系统网络专家ITSS项目经理≥2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项目需求69：无锡市公安局道路智能交通设施维护项目</w:t>
            </w:r>
            <w:r>
              <w:rPr>
                <w:rFonts w:ascii="宋体" w:hAnsi="宋体" w:cs="方正仿宋_GBK"/>
                <w:b/>
                <w:sz w:val="24"/>
                <w:szCs w:val="24"/>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运维期限：道路智能交通设施维护7.3个月，信号配时优化服务12个月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服务使用单位：无锡市公安局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其他软硬件运维（监控、电子警察、信号机、信号灯、视频流量检测、卡口、超速抓拍、动态抓拍、快速路OD调查、可变车道、情报板、发光标志牌、发光地砖、流量检测、RFID、通信网络及管道，日常巡检、专项维护、清洗保养、备件管理）；信号优化配时服务（实时动态优化、基础工作、单点/协调控制、节假日/重大活动保障、舆情管理、技术辅助、中心值守6人7×8小时）。设施完好率≥95%，满意度≥90%，信号灯/信号机故障2小时修复，其他设备6小时修复，管线24小时修复。</w:t>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项目需求70：无锡市公安局公交分局道路客运旅客购票乘车信息及公共交通乘客刷卡信息等数据服务项目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运维期限：9.1个月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核心为数据资源运维。数据归集：市民卡数据、无锡客运数据通过内网同步至锡东交产机房，全省售检票数据通过售检票网同步。数据对接：汇聚数据通过VPN或公安专线对接公安系统。要求：实名制及班次数据准确率≥99%，数据吞吐量100条/秒，响应时间≤500ms，请求成功率≥99%，失败恢复时间≤10分钟。故障分级响应：紧急/严重故障30分钟响应、2小时到场、2小时恢复；一般故障30分钟响应、12小时恢复。提供7×24小时多渠道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项目需求71：无锡市地铁警用通信系统设备运维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运维期限：4.5个月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核心为软硬件基础设施运维。机房及配套设施：每日巡检环境参数、硬件状态，7×24小时故障处理，UPS及电池维护。网络与安全：局域网维护、安全监控、性能优化、故障演练。服务器与存储：7×24小时监控，故障率≤0.5%，每日检查CPU/内存/磁盘，每周验证备份，季度资源调整。其他：公安专用网络、电话系统、视频监控、消防无线、电源、警用传输系统运维及重大活动保障。要求：安全设施完好率100%，普通设施≥95%，应急抢修≤2小时。</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项目需求72：无锡市公安局公交分局公共交通视频监控、视频会议、网络运维项目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运维期限：11.1个月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核心为软硬件基础设施运维。机房及配套设施：环境参数监控，UPS及动力环境系统维护。网络与安全：设备配置、线路故障定位、定期巡检、光纤故障处理。服务器与存储：运行状态检查、日志分析、垃圾清理、补丁更新。其他：音视频设备、大屏显示系统、执法办案场所设备维护，每月巡检，半年除尘，大型活动保障。要求：系统可用性100%，满意度100%。故障分级：普通故障2小时到场、3小时解决；重大故障1小时到场、2小时解决；特大故障30分钟到场、1小时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项目需求73：无锡市公安局</w:t>
            </w:r>
            <w:r>
              <w:rPr>
                <w:rFonts w:hint="eastAsia" w:ascii="宋体" w:hAnsi="宋体" w:cs="方正仿宋_GBK"/>
                <w:b/>
                <w:sz w:val="24"/>
                <w:szCs w:val="24"/>
              </w:rPr>
              <w:t xml:space="preserve">“</w:t>
            </w:r>
            <w:r>
              <w:rPr>
                <w:rFonts w:hint="eastAsia" w:ascii="宋体" w:hAnsi="宋体" w:cs="方正仿宋_GBK"/>
                <w:b/>
                <w:sz w:val="24"/>
                <w:szCs w:val="24"/>
              </w:rPr>
              <w:t xml:space="preserve">智慧警保</w:t>
            </w:r>
            <w:r>
              <w:rPr>
                <w:rFonts w:hint="eastAsia" w:ascii="宋体" w:hAnsi="宋体" w:cs="方正仿宋_GBK"/>
                <w:b/>
                <w:sz w:val="24"/>
                <w:szCs w:val="24"/>
              </w:rPr>
              <w:t xml:space="preserve">”</w:t>
            </w:r>
            <w:r>
              <w:rPr>
                <w:rFonts w:hint="eastAsia" w:ascii="宋体" w:hAnsi="宋体" w:cs="方正仿宋_GBK"/>
                <w:b/>
                <w:sz w:val="24"/>
                <w:szCs w:val="24"/>
              </w:rPr>
              <w:t xml:space="preserve">综合平台（一期）运维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核心为信息系统运维。热线支持：5×8小时响应，提供使用指导及问题诊断。系统监控：日常日志分析、风险评估、专项监控。定期巡检：每月1次，提出优化建议。现场支持：热线无法解决时派工现场。应急处理：业务中断时快速恢复。系统补丁：版本升级、补丁部署。数据库备份：定期备份及恢复。功能配置：人员权限、业务流程、报表等配置。年结初始化：额度检查、数据测试、后台操作。外部接口：保障数据交互正常。</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项目需求74：无锡市公安局警务中心建筑智能化工程运维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核心为14个建筑智能化系统运维。包括综合布线、视频监控、门禁人脸识别及消费、公共广播、无线覆盖通讯、周界报警、巡更、停车管理、信息发布及排队叫号、楼控、智能照明、能耗、智能防雷、反恐路障机系统。要求：每周巡检，每月清洁保养，每季度培训。故障15分钟到场，普通1小时、重大2小时、特大6小时解决。备件：3000元及以下由维保方承担，以上由采购人提供。驻场不少于4人，含5年以上经验负责人1名。</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项目需求75：无锡市公安局实训办智能化系统运维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对象为人民警察训练学校33个智能化系统（2014年15个、2022年18个），部分设备超11年。采用部分外包，含驻场和按需服务。通用要求：每月巡检不少于1次，提供日常及季度报告；长假前专项巡检；重大安保每日巡检。每年至少1次清洁保养。故障分级：Ⅰ级&lt;1小时、Ⅱ级&lt;2小时、Ⅲ级&lt;3小时解决（网络Ⅱ级&lt;4小时、Ⅲ级&lt;8小时）。建立知识库，驻场1人，重大活动24小时值班。</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项目需求76：无锡市公安局实有人口信息数据统一运维项目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采用外包模式，含驻场和按需服务。服务器与存储：华为超融合一体机硬件维保。操作系统：多版本Linux/Windows巡检及技术支持。数据库：Oracle集群维护、优化、备份、容灾演练，确保1+2+1架构同步正常。业务系统：居住证系统、户籍业务管理系统、境外人员管控系统、门楼牌管理系统日常巡检、故障处理、数据通道维护及统计分析。驻场3人（含数据库、居住证、户籍/境外系统各1人），机动2人，项目经理1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项目需求77：无锡市公安局水上分局信息化维保项目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运维期限：8.8个月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全外包按需服务，保障分局、3个派出所及新安查报站信息化系统运行。机房及配套设施：环境参数控制，UPS及动力环境监控维护，半年除尘。网络与安全：交换机、路由器、防火墙等设备维护，光纤故障处理。服务器与存储：运行状态检查、日志分析、垃圾清理、补丁更新。其他：音视频设备、大屏系统维护。信息系统：每日监控，BUG管理，数据库优化，定期备份，周期性巡检。要求：7×8小时现场服务，7×8小时电话支持，及时提交维护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项目需求78：无锡市公安局市区警用350兆PDT无线数字集群通信系统和卫星通信系统运维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运维期限：4.8个月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完全外包，含驻场和按需服务。PDT系统：一期（交换控制中心、13座基站等）、二期（互联协议转换、城市隧道覆盖、19座基站）运维，储备5%备件，季度全面巡检，重大活动保障，交换中心1小时、城区2小时/远郊4小时到场。卫星通信：指挥车、地面站、便携站月度巡检，季度全市巡检，现场应急支持。数字资源：终端用户数据录入及管理。驻场2人及1辆工程车，重大活动按市局要求保障，遵守保密规定。</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项目需求79：无锡市公安局巡特警勤务指挥室设备运维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配套设施：2台奥克斯空调检测维护。网络与安全：4台H3C交换机连通性、性能管理。服务器与存储：7台服务器及存储设备（含大华平台服务器、数据库服务器、GIS服务器等）运行监控、RAID校验、性能优化。其他：13台工作站、15台显示器、12套DLP拼接单元、LED屏、投影、音响、门禁等视频系统及桌面终端维护。要求：定期巡检，重大安保动态调整频率，遵守保密要求。</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项目需求80：无锡市公安局</w:t>
            </w:r>
            <w:r>
              <w:rPr>
                <w:rFonts w:hint="eastAsia" w:ascii="宋体" w:hAnsi="宋体" w:cs="方正仿宋_GBK"/>
                <w:b/>
                <w:sz w:val="24"/>
                <w:szCs w:val="24"/>
              </w:rPr>
              <w:t xml:space="preserve">“</w:t>
            </w:r>
            <w:r>
              <w:rPr>
                <w:rFonts w:hint="eastAsia" w:ascii="宋体" w:hAnsi="宋体" w:cs="方正仿宋_GBK"/>
                <w:b/>
                <w:sz w:val="24"/>
                <w:szCs w:val="24"/>
              </w:rPr>
              <w:t xml:space="preserve">智慧治安</w:t>
            </w:r>
            <w:r>
              <w:rPr>
                <w:rFonts w:hint="eastAsia" w:ascii="宋体" w:hAnsi="宋体" w:cs="方正仿宋_GBK"/>
                <w:b/>
                <w:sz w:val="24"/>
                <w:szCs w:val="24"/>
              </w:rPr>
              <w:t xml:space="preserve">”</w:t>
            </w:r>
            <w:r>
              <w:rPr>
                <w:rFonts w:hint="eastAsia" w:ascii="宋体" w:hAnsi="宋体" w:cs="方正仿宋_GBK"/>
                <w:b/>
                <w:sz w:val="24"/>
                <w:szCs w:val="24"/>
              </w:rPr>
              <w:t xml:space="preserve">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服务使用单位：无锡市公安局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完全外包，含驻场和按需服务。基础设施：等保三级环境，国密加密通道，物联网传感器监控。网络与安全：双网三端架构，每日漏洞扫描+季度渗透测试，高危漏洞≤4小时修复，等保三级合规。服务器与存储：日常维护，定期备份。其他：8456家业务采集前端外设运维，操作员培训。信息系统：互联网采集系统、养犬管理系统、智慧治安实战平台日常运维、功能优化、数据同步。数据资源：数据服务、接口维护、质量控制、备份恢复。热线5×8小时值守，故障分级响应。</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项目需求81：无锡市申请救助家庭经济状况核对系统运维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服务使用单位：无锡市民政局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完全外包，运维核对系统二期。基础设施：政务云平台，Linux、MySQL、Redis、Nginx等巡检优化。信息系统：核心业务监控、数据处理、故障处理、7×24小时技术支持、功能优化（3次变更支持）、版本管理。数据资源：多数据源整合清洗，外部接口维护，备份恢复，敏感数据加密，预警规则动态调整。其他：统计分析（年度≤60次）、安全咨询、等保测评协助、运维项目管理。要求：可用率≥99.5%，满意度≥90分，核心业务数据准确率≥99.9%。</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项目需求82：无锡市</w:t>
            </w:r>
            <w:r>
              <w:rPr>
                <w:rFonts w:hint="eastAsia" w:ascii="宋体" w:hAnsi="宋体" w:cs="方正仿宋_GBK"/>
                <w:b/>
                <w:sz w:val="24"/>
                <w:szCs w:val="24"/>
              </w:rPr>
              <w:t xml:space="preserve">“</w:t>
            </w:r>
            <w:r>
              <w:rPr>
                <w:rFonts w:hint="eastAsia" w:ascii="宋体" w:hAnsi="宋体" w:cs="方正仿宋_GBK"/>
                <w:b/>
                <w:sz w:val="24"/>
                <w:szCs w:val="24"/>
              </w:rPr>
              <w:t xml:space="preserve">阳光惠民</w:t>
            </w:r>
            <w:r>
              <w:rPr>
                <w:rFonts w:hint="eastAsia" w:ascii="宋体" w:hAnsi="宋体" w:cs="方正仿宋_GBK"/>
                <w:b/>
                <w:sz w:val="24"/>
                <w:szCs w:val="24"/>
              </w:rPr>
              <w:t xml:space="preserve">”</w:t>
            </w:r>
            <w:r>
              <w:rPr>
                <w:rFonts w:hint="eastAsia" w:ascii="宋体" w:hAnsi="宋体" w:cs="方正仿宋_GBK"/>
                <w:b/>
                <w:sz w:val="24"/>
                <w:szCs w:val="24"/>
              </w:rPr>
              <w:t xml:space="preserve">监管系统运维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服务使用单位：无锡市民政局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服务内容：完全外包，运维</w:t>
            </w:r>
            <w:r>
              <w:rPr>
                <w:rFonts w:hint="eastAsia" w:ascii="宋体" w:hAnsi="宋体" w:cs="方正仿宋_GBK"/>
                <w:bCs/>
                <w:sz w:val="24"/>
                <w:szCs w:val="24"/>
              </w:rPr>
              <w:t xml:space="preserve">“</w:t>
            </w:r>
            <w:r>
              <w:rPr>
                <w:rFonts w:hint="eastAsia" w:ascii="宋体" w:hAnsi="宋体" w:cs="方正仿宋_GBK"/>
                <w:bCs/>
                <w:sz w:val="24"/>
                <w:szCs w:val="24"/>
              </w:rPr>
              <w:t xml:space="preserve">阳光惠民</w:t>
            </w:r>
            <w:r>
              <w:rPr>
                <w:rFonts w:hint="eastAsia" w:ascii="宋体" w:hAnsi="宋体" w:cs="方正仿宋_GBK"/>
                <w:bCs/>
                <w:sz w:val="24"/>
                <w:szCs w:val="24"/>
              </w:rPr>
              <w:t xml:space="preserve">”</w:t>
            </w:r>
            <w:r>
              <w:rPr>
                <w:rFonts w:hint="eastAsia" w:ascii="宋体" w:hAnsi="宋体" w:cs="方正仿宋_GBK"/>
                <w:bCs/>
                <w:sz w:val="24"/>
                <w:szCs w:val="24"/>
              </w:rPr>
              <w:t xml:space="preserve">监管系统（74条资金线）。日常巡检：每月服务器、操作系统、软件应用、安全、备份巡检。数据服务：数据库性能分析、数据统计（年度≤60次）、接口维护、数据推送、政策更新、预警规则调整。异常处理：系统异常、软件运维、故障处理（影响使用故障4小时内解决）。系统修复：漏洞修复（高危2小时方案/2工作日解决）。其他：5×12小时在线咨询。人员：系统管理员、网络工程师、安全专员等，5×12小时值班，7×24小时报修渠道。</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项目需求83：无锡市社会福利中心南山慈善家园养老服务平台维护项目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服务使用单位：无锡市民政局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外包按需服务，运维智慧养老服务平台（政务网曙光云）。应用系统：功能模块及接口维护，BUG修复，用户问题处理（远程/电话/现场），功能优化（页面字段、导出等），系统监控预警。数据资源：数据整合、分离、统计、备份，业务数据迁移。服务器：操作系统维护及补丁升级。要求：故障2小时内排除，否则上报；7×24小时热线及远程支持，必要时24小时到场。配置至少3名技术人员（含项目经理），遵守保密规定。</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项目需求84：无锡市财经大数据平台（二期）运维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服务使用单位：无锡市财政局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完全外包，运维财经大数据平台。信息系统：例行维护（应用、磁盘清理、备份恢复）、运行监控（数据采集、月度巡检、性能优化）、故障处理、数据采集（税务、银行等）、数据融合、数据提供、数据核查、补丁更新、系统调优、系统巡检。要求：可用性≥98%，满意度≥90%，定期提交健康日志、巡检周报。团队：实施经理、数据工程师、运维测试工程师，7×24小时服务，按时到场解决故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项目需求85：无锡市国库集中支付电子凭证库系统运维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服务使用单位：无锡市财政局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完全外包，运维市级国库集中支付电子凭证库系统（财政端、人民银行端），覆盖市本级及六区。现场支持：系统调整、测试、升级、部署，年末两周现场保障年结。巡检保障：每两月巡检，提交报告。基础设施：凭证库、数据库、MQ服务管理。软件升级：版本升级，解决BUG及兼容性问题。配合地方电子化升级：指导各区电子化工作，测试环境配置。年结处理：服务重启、业务表检查、备份、日志清理、连接检查。要求：紧急问题半小时响应、2小时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项目需求86：无锡市财政局IT服务外包</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服务使用单位：无锡市财政局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服务内容：完全</w:t>
            </w:r>
            <w:r>
              <w:rPr>
                <w:rFonts w:hint="eastAsia" w:ascii="宋体" w:hAnsi="宋体" w:cs="方正仿宋_GBK"/>
                <w:bCs/>
                <w:sz w:val="24"/>
                <w:szCs w:val="24"/>
              </w:rPr>
              <w:t xml:space="preserve">外包，含驻场和按需服务。网络与安全：负载均衡、VPN、入侵检测等设备每日巡检，月度资深工程师检测，漏洞扫描、日志审计。服务器与存储：小型机（IBM、K1）、存储（EMC）每日巡检，月度全面检测，RAID校验，故障30分钟到场，24小时解决，崩溃2小时解决，硬件损坏免费更换。其他：桌面设备维护。软件：操作系统、数据库（Oracle等）、中间件、防病毒软件维护。网络安全服务：资产梳理、基线核查、漏洞扫描、弱口令检测、渗透测试、应急响应、演练、培训。驻场至少2名5年以上经验工程师，1名Oracle OCP非驻场。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项目需求87：无锡市技能人才一体化系统运维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系统安全稳定运行。业务系统运维：定制培训课程，用户群技术支撑，电话咨询受理，故障修复，年度运维报告。巡检服务：定期软件巡检，提交报告。数据库备份：检查数据库大小、备份计划，出具报告。要求：5×8小时服务，电话1小时、现场2小时响应，故障12小时内处理。故障分级：普通故障2小时到场、3小时解决；重大故障1小时到场、2小时解决；特大故障30分钟到场、1小时解决。驻场不少于2人，接受统一领导。</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项目需求88：无锡市人社综合统计信息系统运维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业务系统运维：定期巡检（中间件、磁盘、日志），系统规划调优，软件升级，建立档案，交付季度报告、故障记录、数据资产档案。业务数据运维：定期现场检查，数据维护（参数、表空间、集群、日志、备份检查），月度优化（参数、SQL、设计）。要求：1小时响应、2小时解决，非工作时间2小时响应、4小时到场。年度提交运维记录。故障恢复：一般≤4小时，严重≤12小时，重大≤24小时。驻场：2名机动工程师、1名项目经理，工程师熟悉系统，接受技术培训。</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项目需求89：无锡技师学院万方、读秀服务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万方期刊：保障中国学术期刊数据库（3400万篇）、学位论文数据库（360万篇）正常使用，远程在线更新。读秀：保障中文电子图书（290万种）、报纸（4500万篇）等资源访问，馆藏借阅系统、文献传递中心链接顺畅。超星网络教学平台：保障教学功能线上化正常运行。公有云提供运维人力。要求：制定巡检方案，6小时响应、48小时解决故障（特殊情况3天），专人培训，定期优化方案，分系统巡检，资料完整。</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项目需求90：无锡市人才服务中心信息化系统维保整体服务外包项目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基础设施维护：人力资源市场大楼12个子系统（PC、视频会议、信息发布、室外大屏、网络、安全、周界报警、综合布线、视频监控、招聘摊位、运维软件、智能化系统）全面维护。软件维护：运维过程管理软件（400用户）BUG免费修改，保障7×8小时运行，中断≤2小时。配合新设备安装调优。提交年度总结报告。要求：7×24小时稳定运行，年故障天数≤2%，维修≤4小时，严重故障≤12小时。备件覆盖率100%，30分钟送达，硬件1小时修复或提供备机。季度常规巡检。驻场2人7×8小时，节假日2小时响应。</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项目需求91：无锡市金保工程信息系统运维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运维期限：9个月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核三业务系统、门户权限、财务一体化、税务共享、消息平台、报表系统及保留业务板块稳定运行。数据维护：授权下及时处理，日常统计分析，数据比对。财务税务平台维护，编外人员数据转换。政策变更参数配置，联调测试，功能优化修正，数据库瘦身、应用迁移上云协助，数据治理。软件运维：协调前后台人员，跟踪监控，问题处理，部署升级，提交开发文档，组织培训，政策功能调整。总集成技术支持，故障诊断，迁移上云配合。驻场1名（100人天/年现场），项目经理1名远程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项目需求92：无锡市人力资源社会保障局数据中心设备维保服务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运维期限：9.1个月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与安全：交换机、路由器、防火墙、负载均衡等原厂/第三方维保，每周硬件巡检，原厂季度巡检，7×24小时响应，4小时发备件、1工作日送达更换。服务器与存储：小型机、存储、服务器第三方维保，每周巡检，7×24小时响应，1工作日备件更换。数据库和虚拟化：Oracle 11g、VMware第三方维保，月度巡检，7×24小时响应。自动化监控：IT资源集中监控，7×24小时实时告警，月度分析。资产管理：CMDB维护。驻场服务：系统软件维护，重要时期安全保障。要求：关键设备原厂服务，主生产系统备件替换。</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项目需求93：无锡市金保工程生产机房租赁</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租赁不少于16个机柜空间作为金保工程生产机房，提供机房及其配套设施运维服务，保障机房正常使用。要求：租赁期间无因机房环境引起的重大事故，IDC机柜环境达标率≥99%，供电系统可用率≥99.9%。</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项目需求94：无锡市人力资源和社会保障综合服务中心数据治理共享和智能分析服务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服务内容：日常运维：系统监控（人工+自动）、运行环境检查、参数配置调整、故障处理、周期性报告。应用运维：系统升级、中间件维护、数</w:t>
            </w:r>
            <w:r>
              <w:rPr>
                <w:rFonts w:hint="eastAsia" w:ascii="宋体" w:hAnsi="宋体" w:cs="方正仿宋_GBK"/>
                <w:bCs/>
                <w:sz w:val="24"/>
                <w:szCs w:val="24"/>
              </w:rPr>
              <w:t xml:space="preserve">据库维护、性能优化、安全维护。技术保障：7×24小时保障，10分钟电话响应，驻场处理，紧急故障2小时到场，定期巡检（月度全面、季度报告），特殊时段现场支持，应用优化，应急响应，政策性维护，第三方软件服务，培训咨询。数据资源：人社数据推送，第三方接口，人才库统计，就业资金、公务员考试大屏可视化，人事考试票据小程序开发，示范项目门户整合，青年人才就业云图、就业专项资金监督平台运维。要求：数据不出域，故障分级响应（P1:30分钟到场1小时解决；P2:2小时到场3小时解决；P3:4小时到场4小时解决；P4:按需）。</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项目需求95：无锡市人力资源和社会保障综合服务中心网络安全运营与咨询服务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服务内容：动态资产识别：全</w:t>
            </w:r>
            <w:r>
              <w:rPr>
                <w:rFonts w:hint="eastAsia" w:ascii="宋体" w:hAnsi="宋体" w:cs="方正仿宋_GBK"/>
                <w:bCs/>
                <w:sz w:val="24"/>
                <w:szCs w:val="24"/>
              </w:rPr>
              <w:t xml:space="preserve">面掌握IT资产（硬件、软件、数据），确保可知可控。完善安全要求：结合法规政策，补充完善网络和数据安全技术要求及实施细则。数据安全风险防控：考试数据分类分级、风险评估，排查泄露、滥用风险，制定防范策略和应急预案。即时技术支持：一线专业技术支持，快速响应紧急事件。安全监测预警：建立监测预警机制，及时发现威胁。应急处置：依托通报机制，加强应急处置，防范安全事件。要求：资产识别覆盖率≥98%，技术要求覆盖率≥98%，高风险问题整改率≥95%，安全事件响应≤1小时，服务响应≤5分钟，排查效率&gt;90%，满意度≥95%。</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
                <w:sz w:val="24"/>
                <w:szCs w:val="24"/>
              </w:rPr>
              <w:t xml:space="preserve">项目需求96：无锡市人力资源和社会保障综合服务中心自助服务一体机维保服务</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服务内容：硬件运维：624台一体机（3种型号）工控主板、内存、C</w:t>
            </w:r>
            <w:r>
              <w:rPr>
                <w:rFonts w:hint="eastAsia" w:ascii="宋体" w:hAnsi="宋体" w:cs="方正仿宋_GBK"/>
                <w:bCs/>
                <w:sz w:val="24"/>
                <w:szCs w:val="24"/>
              </w:rPr>
              <w:t xml:space="preserve">PU、硬盘、触摸屏、显示屏、电源、键盘、读卡器、打印机、身份证阅读器、摄像头、音响等维护，清洁除尘，功能测试。软件运维：六大类36项功能点应用软件维护，BUG修复，升级安装，安全评估，智能控制管理系统监控保障。日常服务：7×24小时热线、远程支持、补丁更新，技术咨询，月度报告，年度总结，季度/年度预防性巡检。特殊情况：脱保设备维修，信创改造配合，安全要求调整。要求：30分钟响应，2小时到场，一般故障4小时、平均12小时、换件5工作日修复。备件覆盖率100%，硬件1小时修复或提供备机。维修工程师熟悉人社业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项目需求97：无锡市人力资源和社会保障综合服务中心网络安全检测服务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服务内容：安全管理：协助建立网络安全管理体系，完善制度、机构、人员、</w:t>
            </w:r>
            <w:r>
              <w:rPr>
                <w:rFonts w:hint="eastAsia" w:ascii="宋体" w:hAnsi="宋体" w:cs="方正仿宋_GBK"/>
                <w:bCs/>
                <w:sz w:val="24"/>
                <w:szCs w:val="24"/>
              </w:rPr>
              <w:t xml:space="preserve">建设、运维管理。网站安全预警：7×24小时实时监测，漏洞检测、安全事件监测，上线前检测，提交监测报告。渗透测试：远程安全检测，发现漏洞隐患，提交报告及验证报告。漏洞扫描：扫描主机、网络设备、数据库、安全设备，提交扫描报告。基线核查：全网络资产配置核查、评估，提交核查报告。培训支持：全员网络安全培训，后期技术支持。应急响应：入侵、病毒、攻击等事件10分钟响应，安全专家1小时到场，协助应急演练方案制定实施，驻场服务≥10人天。要求：测试率≥99%，满意度≥95%，遵循保密、标准、规范、可控、整体、最小影响原则。</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项目需求98：无锡市人力资源和社会保障综合服务中心三地数据汇聚DSG维保服务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服务使用单位：无锡市人力资源和社会保障局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数据复制维护：迪思杰DSG软件完成省人社到宜兴、江阴、无锡三地核心系统数据复制，确保同步表≥1300张，一致性≥99.99%。数据迁移：金保工程升级数据迁移现场服务。软件维护：原厂1年续保，版本免费升级，支持多种复制方式，设备更新重新安装，新功能告知。故障处理优化：BUG2周内解决，定期调优和数据比对，一年四次现场巡检。技术培训：金保工程相关原厂培训。要求：回流数据100%同步，修复故障≤7天，7×24小时响应，4小时到场，国内研发团队支持，提交季度巡检和运维总结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项目需求99：无锡市产业用地绩效管理系统运维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服务使用单位：无锡市自然资源和规划局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件巡检：定期检查系统运行、连接、日志、配置策略、Oracle数据库、中间件，提交报告。安全巡检：主机、网络设备安全性检测，漏洞分析补丁安装，数据包检测。重要时刻保障：重点时间现场保障，全面检查，全程保障。备份服务：每月系统数据及软件完整备份。日常维护：7×24小时技术支持，专人咨询，及时响应故障。功能完善：必要功能修改，内部测试后更新，提供培训。应急演练：制定方案，演练记录，提交报告。要求：可用性99%，满意度98%，30分钟响应，2小时到场，巡检全面，备份及时，演练可操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项目需求100：无锡市自然资源规划局电子政务云平台运维项目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运维期限：9.8个月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服务使用单位：无锡市自然资源和规划局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服务内容：故障处理：普通、重大、特大故障分级响应解决。功能优化：根据管理要求及政策变更，优化审批流程、表单、字段、功能。权限调整：根据部门人员</w:t>
            </w:r>
            <w:r>
              <w:rPr>
                <w:rFonts w:hint="eastAsia" w:ascii="宋体" w:hAnsi="宋体" w:cs="方正仿宋_GBK"/>
                <w:bCs/>
                <w:sz w:val="24"/>
                <w:szCs w:val="24"/>
              </w:rPr>
              <w:t xml:space="preserve">变动，动态调整组织机构、岗位、权限、流程节点。数据整理：数据校正、增删改查、导入导出，容灾备份协助。环境排查：配合网络、硬件、系统、数据库等环境故障联合作业。安全防护：漏洞修补，安全升级加固。性能调优：找出瓶颈，优化程序及数据库。定期巡检：现场巡查，日志监控，隐患处理。要求：可用率99%，满意度99%，及时率99%。故障分级：普通（驻场立即/非驻场3小时到场，3小时解决）；重大（驻场立即/非驻场2小时到场，2小时解决）；特大（驻场立即/非驻场1小时到场，1小时解决）。每周1天驻场1人，7×24小时在线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项目需求101：无锡市土地储备中心视频资源运维服务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运维期限：7.4个月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服务使用单位：无锡市自然资源和规划局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信息系统定制软件、高清摄像机及铁塔租赁。提供应急抢修、数据运行维护、设备更换、预防性维护、紧急调用备件、技术咨询等服务。系统可用性≥98%，视频流畅通率≥98%，图像清晰度400万像素，数据存储完整率≥98%。建立三级运维保障体系，配备远程支持团队5名、专家支持组3名，提供7×24小时远程监控和技术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项目需求102：无锡市大气环境污染立体监测系统平台运维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服务使用单位：无锡市生态环境局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软硬件基础设施（服务器、应用服务、中间件）、信息系统（WEB端和App端）、安全防病毒系统、数据资源（数据库健康维护、性能调优、备份恢复）及通讯类运维。系统可用性≥95%，用户满意度100%，故障解决率100%。设立数据集成运维小组，以远程运维为主，必要时提供现场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项目需求103：无锡市建筑业实名制和分账制管理平台运维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服务内容：保障系统稳定运行，维护实名制系统各功能模块、接口及定时程序，提供软件补丁升级、系统迁移、灾难恢复、数据备份等服务。管理SQL Server数据库，主从库热备，每日全量备份保留7天，年数据增长15%，存储约300G附件。系统可用性≥95%，用户满意度≥95%，委派技术人员现场支持。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项目需求104：无锡市住房城乡建设局信息系统网络安全服务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服务内容：开展等级保护测评、渗透测试、漏洞扫描、网络安全自查，协助编制安全设计方案、代码审计，组织应急演练和网络安全培训，提供重要日期值守及办公电脑安全审计。严格依据GB/T 22239-2019标准执行，分系统列明设备清单，提供针对性安全整改建议，提升住建领域信息安全防护能力。</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项目需求105：无锡市建筑市场信用管理系统运维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服务内容：保障系统稳定运行，维护各业务功能模块、接口及定时程序，提供软件补丁升级（2个工作日内完成）、系统迁移、灾难恢复、数据备份等服务。管理SQL Server数据库，主从库热备，每日全量备份保留7天，年存储约300G附件。系统可用性≥95%，用户满意度≥95%，委派技术人员现场支持。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项目需求106：无锡市</w:t>
            </w:r>
            <w:r>
              <w:rPr>
                <w:rFonts w:hint="eastAsia" w:ascii="宋体" w:hAnsi="宋体" w:cs="方正仿宋_GBK"/>
                <w:b/>
                <w:sz w:val="24"/>
                <w:szCs w:val="24"/>
              </w:rPr>
              <w:t xml:space="preserve">“</w:t>
            </w:r>
            <w:r>
              <w:rPr>
                <w:rFonts w:hint="eastAsia" w:ascii="宋体" w:hAnsi="宋体" w:cs="方正仿宋_GBK"/>
                <w:b/>
                <w:sz w:val="24"/>
                <w:szCs w:val="24"/>
              </w:rPr>
              <w:t xml:space="preserve">智慧住建</w:t>
            </w:r>
            <w:r>
              <w:rPr>
                <w:rFonts w:hint="eastAsia" w:ascii="宋体" w:hAnsi="宋体" w:cs="方正仿宋_GBK"/>
                <w:b/>
                <w:sz w:val="24"/>
                <w:szCs w:val="24"/>
              </w:rPr>
              <w:t xml:space="preserve">”</w:t>
            </w:r>
            <w:r>
              <w:rPr>
                <w:rFonts w:hint="eastAsia" w:ascii="宋体" w:hAnsi="宋体" w:cs="方正仿宋_GBK"/>
                <w:b/>
                <w:sz w:val="24"/>
                <w:szCs w:val="24"/>
              </w:rPr>
              <w:t xml:space="preserve">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落实网络安全、数据安全、个人信息保护要求，配合完成三级等保测评、密码应用安全性评估及整改，做好数据实时主从备份（保留7天），保障系统工作日99%以上稳定运行，处理用户问题，配合CentOS替代工作。系统可用性99%，用户满意度≥95%，高危漏洞2周内整改，中危漏洞1个月内整改，提供5×8小时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项目需求107：无锡市住房城乡建设局OA维护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服务内容：保障OA系统稳定运行，维护各业务功能模块、接口及定时程序，提供软件补丁升级（2个工作日内完成）、系统迁移、灾难恢复、数据备份等服务。管理SQL Server数据库，每日增量备份、每月全备份，年存储约2.6G附件。系统可用性≥95%，用户满意度≥95%，委派技术人员现场支持。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项目需求108：无锡市城市基础设施配套费征收管理系统运维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确保系统日常运作，保障接口通畅、业务流程顺畅，为综计处提供技术支持，修复系统缺陷（严重问题1个工作日内解决），定期数据备份。系统可用性≥98%，用户满意度≥95%，故障响应&lt;1小时，普通故障6小时内解决，疑难故障12小时内解决。每半年出具运维服务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项目需求109：无锡市住房城乡建设局信息安全运维服务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开展数据备份恢复管理（自动监控告警、恢复测试）、云资源管理、中间件管理、网络监测预警、网络安全态势感知、全局资产核查、运维单位监督管理、重要日期值守及运维报告提交。覆盖局机关和建管服务中心系统，工作日云主机和应用系统可用率≥99%，全年可用率≥95%，以远程服务为主，必要时1小时内到达现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项目需求110：无锡市建筑工地智慧监管平台二期运维服务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硬件（LED显示屏、拼接屏等）、软件（数据中台、大数据分析等六大子系统），开展系统日常监控与巡检，数据资源运维（分类、清洗、加密、备份），视频汇聚运维（800个工地3200路视频流接入）。平台使用率100%，视频汇聚覆盖率≥98%，响应时间≤3秒，丢包率≤1%，延迟≤500ms。建立有效沟通机制，定期回顾改进协作流程。</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项目需求111：无锡市地震监测台网系统运维项目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机房及配套设施、网络和安全系统、服务器与存储系统（18台物理服务器、2套存储阵列）、桌面及音视频设备，维护8个子系统，管理MySQL数据库（45TB数据，年增长330GB），保障通讯畅通。紧急故障10分钟响应、90分钟解决，全年服务响应率≥95%，遵循等保2.0标准，提升抗震救灾应急决策能力。</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项目需求112：无锡市房地产市场监测系统运维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开展系统日常巡检（操作系统、数据库、业务系统）、应急处置（7×24小时报障）、应用技术支持、系统升级及数据资源运维（购买数据同步接口、标签化服务、GIS数据更新）。故障及时解决率≥95%，处理时间≤24小时，响应时间≤4小时，用户满意度≥95%。采用完全外包服务模式，按需提供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项目需求113：无锡市商品房预售资金监管系统运维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应用软件日常维护、技术咨询与故障处理（7×24小时电话支持）、系统巡检与监控、日志检查与预警、数据资源运维。系统可用性≥98%，用户满意度≥95%，普通故障2小时内到现场、3小时内解决，重大故障1小时内到现场、2小时内解决，特大故障30分钟内到现场、1小时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项目需求114：无锡市商品房备案系统运维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系统稳定运行，涵盖开发企业入网、测绘数据导入、房屋预转实、合同网签备案等全业务流程，做好日常维护、故障修复、数据备份与恢复、技术支持、安全防护、定期巡检。系统可用性≥98%，用户满意度≥95%，远程响应≤1小时，严格保护数据安全，配合完成安全测评。</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项目需求115：无锡市备案信息发布平台运维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平台正常运行，实现商品房、存量房、租赁房备案信息查询及统计数据发布，做好日常维护、功能优化、数据资源运维、技术支持、安全维护、定期巡检。平台可用性≥99%，数据发布准确率100%，用户满意度≥95%，远程响应≤1小时，一般故障24小时内解决，提供7×24小时远程技术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项目需求116：无锡市房管监测中心数据库复制软件维保</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服务内容：定期检查数据库复制软件系统设置和运行状态，分析系统日志排查问题，协助数据备份工作，排查运行异常，进行性能调整和优化，提供技术咨询服务。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项目需求117：无锡市房管监测中心天融信终端威胁防御系统升级许可运维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服务内容：为应用服务器和个人终端提供病毒库升级服务，及时更新病毒特征库，提供系统安全漏洞升级服务，确保终端威胁防御系统正常运行，提供技术咨询服务。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项目需求118：无锡市房管监测中心机房信息系统运维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运维期限：5.4个月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机房及配套设施（KVM、综合布线）、网络与安全系统（交换机、防火墙、入侵检测）、服务器与存储系统、其他软硬件（信息化资产梳理）、数据库维护（OCP/OCM认证工程师）。确保运维服务全面准确，数据库健康运行。</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项目需求119：无锡市存量房网签自助终端日常运维服务项目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硬件（主机及身份证读卡器、打印机等附件）、软件（操作系统及网签系统）、耗材及环境，提供技术支持与报告提交（季度巡检报告、专项检查报告、年度评估报告），故障响应与备用设备提供。系统可用性≥98%，用户满意度≥95%，接报故障1小时内到达现场，核心硬件故障2小时内联系质保厂商。</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项目需求120：无锡市存量房资金监管系统运维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应用软件日常维护、技术咨询与故障处理（7×24小时电话支持）、系统巡检与监控、日志检查与预警、系统优化、数据资源运维。系统可用性≥98%，用户满意度≥95%，紧急问题30分钟响应、12小时内解决，严重问题24小时内解决，较严重问题48小时内解决，普通问题5天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项目需求121：无锡市存量房备案系统运维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应用软件日常维护（经纪机构入网、房源登记等全业务流程）、技术咨询与故障处理、系统巡检与监控、日志检查与预警、系统优化、数据资源运维。系统可用性≥98%，用户满意度≥95%，紧急问题30分钟响应、12小时内解决，严重问题24小时内解决，较严重问题48小时内解决，普通问题5天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项目需求122：无锡市商品房预售资金监管系统运维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应用软件日常维护（监管账号开立、预售资金缴存等业务）、技术咨询与故障处理、系统巡检与监控、日志检查与预警、系统优化、数据资源运维。系统可用性≥98%，用户满意度≥95%，紧急问题30分钟响应、12小时内解决，严重问题24小时内解决，较严重问题48小时内解决，普通问题5天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项目需求123：无锡市房屋征收补偿安置综合业务信息平台系统运维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系统故障修复、数据修复、技术支持（7×24小时应急响应）、安全巡检、应急处理、系统优化。系统可用性100%，用户满意度≥95%，工作日日常请求响应≤15分钟，数据修复≤4小时，每周检查系统安全和数据备份，特殊时期安排加班保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项目需求124：无锡市房管中心</w:t>
            </w:r>
            <w:r>
              <w:rPr>
                <w:rFonts w:hint="eastAsia" w:ascii="宋体" w:hAnsi="宋体" w:cs="方正仿宋_GBK"/>
                <w:b/>
                <w:sz w:val="24"/>
                <w:szCs w:val="24"/>
              </w:rPr>
              <w:t xml:space="preserve">“</w:t>
            </w:r>
            <w:r>
              <w:rPr>
                <w:rFonts w:hint="eastAsia" w:ascii="宋体" w:hAnsi="宋体" w:cs="方正仿宋_GBK"/>
                <w:b/>
                <w:sz w:val="24"/>
                <w:szCs w:val="24"/>
              </w:rPr>
              <w:t xml:space="preserve">智慧物业</w:t>
            </w:r>
            <w:r>
              <w:rPr>
                <w:rFonts w:hint="eastAsia" w:ascii="宋体" w:hAnsi="宋体" w:cs="方正仿宋_GBK"/>
                <w:b/>
                <w:sz w:val="24"/>
                <w:szCs w:val="24"/>
              </w:rPr>
              <w:t xml:space="preserve">”</w:t>
            </w:r>
            <w:r>
              <w:rPr>
                <w:rFonts w:hint="eastAsia" w:ascii="宋体" w:hAnsi="宋体" w:cs="方正仿宋_GBK"/>
                <w:b/>
                <w:sz w:val="24"/>
                <w:szCs w:val="24"/>
              </w:rPr>
              <w:t xml:space="preserve">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维护（系统监控、数据备份、病毒检查）、开发性维护（功能完善、需求变更）、用户支持（培训、答疑、满意度调查）、系统监控与优化（性能指标监控、容量规划、安全防护）、历史数据迁移。系统可用性≥98%，用户满意度≥95%，工作时间可用率≥99%，平均故障恢复时间≤8小时，全年投诉≤15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项目需求125：无锡市住宅专项维修资金管理系统运维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系统稳定运行，开展系统软件及工具软件维护、故障检测及排除（不影响业务故障4小时内解决，影响业务故障2小时内解决）、信息系统日常检查、定期巡检、培训与答疑、系统优化与更新、异常处理、数据资源运维、其他需求响应。系统可用性≥98%，用户满意度≥95%。</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项目需求126：无锡市建设工程电子文件在线报建系统运维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服务器巡检、系统安全维护、应用系统故障响应、辅助操作、维护服务（Bug修复）、交流与培训、数据资源运维（每日本地备份、异地备份）。系统可用性100%，用户满意度100%，普通故障24小时内到现场、3小时内解决，重大故障12小时内到现场、2小时内解决，特大故障2分钟内到现场、1小时内解决，安全漏洞3个工作日内处置。</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项目需求127：无锡市城建档案立体化管理平台维护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服务器巡检、系统安全维护、应用系统故障响应、辅助操作、维护服务（Bug修复）、交流与培训、数据资源运维（每日本地备份、异地备份）。系统可用性100%，用户满意度100%，普通故障24小时内到现场、3小时内解决，重大故障12小时内到现场、2小时内解决，特大故障2分钟内到现场、1小时内解决，安全漏洞3个工作日内处置。</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项目需求128：无锡市预拌混凝土质量和检测监管信息系统维护项目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故障处理、数据维护、系统优化升级、运行状况检查、数据存储备份（保存不低于一年）。系统可用性≥99%，用户满意度≥99%，普通故障24小时内到现场、3小时内解决，重大故障6小时内到现场、2小时内解决，特大故障4分钟内到现场、1小时内解决，设备故障2小时内解决，数据地图更新5个工作日内完成。</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项目需求129：无锡市房屋安全鉴定信用管理信息系统运维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服务器监控（7×24小时）、应用系统监控、预防性检查、常规作业、数据库维护、中间件维护、数据维护、系统安全维护。系统可用性≥99%，用户满意度≥99%，普通故障24小时内到现场、3小时内解决，重大故障6小时内到现场、2小时内解决，特大故障4分钟内到现场、1</w:t>
            </w:r>
            <w:r>
              <w:rPr>
                <w:rFonts w:hint="eastAsia" w:ascii="宋体" w:hAnsi="宋体" w:cs="方正仿宋_GBK"/>
                <w:bCs/>
                <w:sz w:val="24"/>
                <w:szCs w:val="24"/>
              </w:rPr>
              <w:t xml:space="preserve">小时内解决，配备高水平在</w:t>
            </w:r>
            <w:r>
              <w:rPr>
                <w:rFonts w:hint="eastAsia" w:ascii="宋体" w:hAnsi="宋体" w:cs="方正仿宋_GBK"/>
                <w:bCs/>
                <w:sz w:val="24"/>
                <w:szCs w:val="24"/>
              </w:rPr>
              <w:t xml:space="preserve">线支持团队。</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项目需求130：无锡市建筑工地地理信息测绘模块维护项目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运行维护、数据和地图更新（5个工作日内完成）、数据存储备份（保存不低于一年）。系统可用性≥99%，用户满意度≥99%，普通故障2小时内到现场、3小时内解决，重大故障1小时内到现场、2小时内解决，特大故障30分钟内到现场、1小时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项目需求131：无锡市质安站单位机房及网络硬件维护项目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配套设施运维（每日巡检、实时监测）、网络与安全系统运维、服务器与存储系统运维、其他软硬件运维（UPS季度测试）、信息系统运维（2个虚拟化集群）、通讯类运维、技术咨询与资产梳理。系统可用性100%，用户满意度100%，普通故障4小时内到现场、24小时内解决，重大故障1小时内到现场、8小时内解决，特大故障1小时内到现场、2小时内解决，每季度提交运维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项目需求132：无锡市建设工程质量监督动态监管信息系统维护项目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Bug处理、业务保障（待办迁移、功能调整、企业微信同步）、统计汇总、服务器巡检、系统安全维护、数据资源运维。系统故障率&lt;3%，用户满意度≥95%，服务及时率≥95%，普通故障3小时内解决，重大故障2小时内解决，特大故障1小时内解决，软件小规模修改2个工作日内完成，每季度提供运维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项目需求133：无锡市质安站安监一体化管理系统软件维护项目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系统运行监测、补丁升级、数据处理、功能调整、故障处理与Bug修复（12个子模块）、统计报表、数据资源运维（每日增量备份、每月全备份、实时异地镜像）。系统可用性100%，用户满意度100%，普通故障2小时内到现场、3小时内解决，重大故障1小时内到现场、2小时内解决，特大故障30分钟内到现场、1小时内解决，提供每周5天、每天8小时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项目需求134：无锡市住房城乡建设局执法支队管理系统运维项目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服务使用单位：无锡市住房和城乡建设局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系统日常维护、技术支持、缺陷修复（严重问题1个工作日内解决）、数据备份（每日19:00全量备份、季度恢复测试）。系统可用性≥98%，用户满意度≥95%，普通故障响应&lt;1小时、6小时内解决，疑难故障响应&lt;1小时、12小时内解决，提供7×24小时服务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项目需求135：无锡市园林绿化数字化管理系统网络安全服务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服务内容：漏洞扫描服务、渗透测试服务、重保值守服务（护网行动、重大活动）、应急响应服务、安全培训。</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项目需求136：无锡市市政园林局城市绿地管理系统动态维护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年度绿地数据动态更新（绿地、公园、古树名木、城市绿道等矢量数据，每年变更范围≥10%，约2万个图斑），系统日常运维，网络与安全系统运维（安全通信、安全计算环境），服务器与存储系统运维，数据资源运维（两种更新方式：测绘数据制作、遥感影像手工绘制）。</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项目需求137：无锡市市政质监中心网络安全服务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服务内容：漏洞扫描服务（定期扫描主机、网络设备、数据库等，提供整改建议）、渗透测试服务（模拟黑客攻击，检测挂马、病毒、后门、注入跨站等威胁）。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项目需求138：无锡市蓉湖大桥结构健康监测系统维护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硬件运维（155个传感及网关节点）、软件运维、数据资源运维（86个测点数据，实时差分备份关键数据）、网络与安全运维、其他运维（月度监测分析报告、年度运维分析报告、专家咨询、平台车租赁）。系统可用性≥99%，硬件在线率≥99%，数据月度完整率≥99.99%，普通故障8小时内到现场、48小时内解决，重大故障4小时内到现场、72小时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项目需求139：无锡市开源大桥结构健康监测系统维护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硬件运维（154个传感及网关节点）、软件运维、数据资源运维（106个测点数据）、网络与安全运维、其他运维（月度监测分析报告、年度运维分析报告、专家咨询）。系统可用性≥99%，硬件在线率≥99%，数据月度完整率≥99.99%，普通故障8小时内到现场、48小时内解决，重大故障4小时内到现场、72小时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项目需求140：无锡市蠡湖大桥结构健康监测系统维护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硬件运维（80个传感器测点、1个采集总站）、软件运维、数据资源运维（75个测点数据）、网络与安全运维、其他运维（月度监测分析报告、年度运维分析报告、专家咨询、船只租赁特殊作业）。系统可用性≥99%，硬件在线率≥99%，数据月度完整率≥99.99%，普通故障8小时内到现场、48小时内解决，重大故障4小时内到现场、72小时内解决，特殊作业提前15天申请封道许可。</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项目需求141：无锡市金城公铁立交桥梁结构健康监测系统运维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服务内容：硬件运维（109个传感及网关节点，铁路</w:t>
            </w:r>
            <w:r>
              <w:rPr>
                <w:rFonts w:hint="eastAsia" w:ascii="宋体" w:hAnsi="宋体" w:cs="方正仿宋_GBK"/>
                <w:bCs/>
                <w:sz w:val="24"/>
                <w:szCs w:val="24"/>
              </w:rPr>
              <w:t xml:space="preserve">“</w:t>
            </w:r>
            <w:r>
              <w:rPr>
                <w:rFonts w:hint="eastAsia" w:ascii="宋体" w:hAnsi="宋体" w:cs="方正仿宋_GBK"/>
                <w:bCs/>
                <w:sz w:val="24"/>
                <w:szCs w:val="24"/>
              </w:rPr>
              <w:t xml:space="preserve">天窗期</w:t>
            </w:r>
            <w:r>
              <w:rPr>
                <w:rFonts w:hint="eastAsia" w:ascii="宋体" w:hAnsi="宋体" w:cs="方正仿宋_GBK"/>
                <w:bCs/>
                <w:sz w:val="24"/>
                <w:szCs w:val="24"/>
              </w:rPr>
              <w:t xml:space="preserve">”</w:t>
            </w:r>
            <w:r>
              <w:rPr>
                <w:rFonts w:hint="eastAsia" w:ascii="宋体" w:hAnsi="宋体" w:cs="方正仿宋_GBK"/>
                <w:bCs/>
                <w:sz w:val="24"/>
                <w:szCs w:val="24"/>
              </w:rPr>
              <w:t xml:space="preserve">特殊作业）、软件运维、数据资源运维（74个测点数据）、网络与安全运维、其他运维（月度监测分析报告、年度运维分析报告、专家咨询、铁路安全协调）。系统可用性≥99%，硬件在线率≥99%，数据月度完整率≥99.99%，普通故障8小时内到现场、48小时内解决，重大故障4小时内到现场、72小时内解决，人员需持铁路施工相关合格证书。</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项目需求142：无锡市城市桥梁信息管理平台维护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系统运行维护、数据资源运维、功能优化与升级、技术支持服务（7×24小时）、安全运维。系统可用性≥99%，数据准确率≥99.9%，用户满意度≥95%，远程响应≤1小时，普通故障24小时内解决，定期开展数据恢复测试。</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项目需求143：无锡市市政设施中心网络安全服务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服务内容：为</w:t>
            </w:r>
            <w:r>
              <w:rPr>
                <w:rFonts w:hint="eastAsia" w:ascii="宋体" w:hAnsi="宋体" w:cs="方正仿宋_GBK"/>
                <w:bCs/>
                <w:sz w:val="24"/>
                <w:szCs w:val="24"/>
              </w:rPr>
              <w:t xml:space="preserve">“</w:t>
            </w:r>
            <w:r>
              <w:rPr>
                <w:rFonts w:hint="eastAsia" w:ascii="宋体" w:hAnsi="宋体" w:cs="方正仿宋_GBK"/>
                <w:bCs/>
                <w:sz w:val="24"/>
                <w:szCs w:val="24"/>
              </w:rPr>
              <w:t xml:space="preserve">城市桥梁信息管理平台</w:t>
            </w:r>
            <w:r>
              <w:rPr>
                <w:rFonts w:hint="eastAsia" w:ascii="宋体" w:hAnsi="宋体" w:cs="方正仿宋_GBK"/>
                <w:bCs/>
                <w:sz w:val="24"/>
                <w:szCs w:val="24"/>
              </w:rPr>
              <w:t xml:space="preserve">”</w:t>
            </w:r>
            <w:r>
              <w:rPr>
                <w:rFonts w:hint="eastAsia" w:ascii="宋体" w:hAnsi="宋体" w:cs="方正仿宋_GBK"/>
                <w:bCs/>
                <w:sz w:val="24"/>
                <w:szCs w:val="24"/>
              </w:rPr>
              <w:t xml:space="preserve">、</w:t>
            </w:r>
            <w:r>
              <w:rPr>
                <w:rFonts w:hint="eastAsia" w:ascii="宋体" w:hAnsi="宋体" w:cs="方正仿宋_GBK"/>
                <w:bCs/>
                <w:sz w:val="24"/>
                <w:szCs w:val="24"/>
              </w:rPr>
              <w:t xml:space="preserve">“</w:t>
            </w:r>
            <w:r>
              <w:rPr>
                <w:rFonts w:hint="eastAsia" w:ascii="宋体" w:hAnsi="宋体" w:cs="方正仿宋_GBK"/>
                <w:bCs/>
                <w:sz w:val="24"/>
                <w:szCs w:val="24"/>
              </w:rPr>
              <w:t xml:space="preserve">金城公铁立交桥结构健康监测系统</w:t>
            </w:r>
            <w:r>
              <w:rPr>
                <w:rFonts w:hint="eastAsia" w:ascii="宋体" w:hAnsi="宋体" w:cs="方正仿宋_GBK"/>
                <w:bCs/>
                <w:sz w:val="24"/>
                <w:szCs w:val="24"/>
              </w:rPr>
              <w:t xml:space="preserve">”</w:t>
            </w:r>
            <w:r>
              <w:rPr>
                <w:rFonts w:hint="eastAsia" w:ascii="宋体" w:hAnsi="宋体" w:cs="方正仿宋_GBK"/>
                <w:bCs/>
                <w:sz w:val="24"/>
                <w:szCs w:val="24"/>
              </w:rPr>
              <w:t xml:space="preserve">提供渗透测试服务（每季度一次，检测SQL注入、XSS等漏洞，提出加固建议）和漏洞扫描服务（每季度一次，2026年完成4份漏扫报告及4份复测报告）。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项目需求144：无锡市园林公用监管中心网络安全技术服务运维项目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为6个业务系统（排水监测、城市节水、服务热线、行政执法、智慧燃气、瓶装燃气监管平台）提供资产发现、网络拓扑摸排、基线检查、漏洞扫描及验证、弱口令检测、渗透测试、应急响应、通报整改、重大活动安全保障、年末资料整理归档等服务，满足网络安全法和等保2.0要求。</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项目需求145：无锡市园林绿化管理中心网络安全服务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服务内容：网络安全资产梳理（子域名、IP、端口信息）、渗透测试（每季度一次，检测SQL注入、XSS、文件上传等）、漏洞扫描（OWASP TOP 10）、应急响应、安全培训（1次，不低于2课时）。从制度建设、检测预警、应急处置等方面提升网站安全防护能力和技术人员应对突发事件能力。</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项目需求146：无锡市市管绿地养护管理综合系统运维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系统运行维护、功能维护与优化、数据资源运维、移动端运维（兼容性适配）、技术支持与培训（7×24小时）。系统可用性≥99%，移动端兼容性良好，故障解决率100%，用户满意度≥95%，远程响应≤1小时，普通故障24小时内解决，数据准确率≥99.9%。</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项目需求147：无锡市园林绿化管理信息系统运维服务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服务内容：功能模块维护（基础数据库、信用评价、综合考核等）、数据库维护（MS Sql Server）、环境软件与系统补丁维护、账号权限与系统迁移维护、故障诊断与问题协调、专项支持与信息填报、咨询与技术支持（QQ群、电话78H/周、远程58H/周）。保障系统可靠高效稳定运行，加强应急响应能力建设，持续完善安全防护体系。</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项目需求148：无锡市照排中心网络安全服务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服务使用单位：无锡市市政和园林局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渗透测试服务（人工+工具，内外网）、漏洞扫描服务（多工具扫描）、安全隐患排查服务（基线检测、流量监测）、安全事件处置及应急保障、网络拓扑摸排服务。贯彻落实网络安全法律法规，优化安全管理中心告警筛选，完善信息安全常态化服务，优化以业务为导向的安全运营管理体系。</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项目需求149：无锡市物联网应用示范工程</w:t>
            </w:r>
            <w:r>
              <w:rPr>
                <w:rFonts w:hint="eastAsia" w:ascii="宋体" w:hAnsi="宋体" w:cs="方正仿宋_GBK"/>
                <w:b/>
                <w:sz w:val="24"/>
                <w:szCs w:val="24"/>
              </w:rPr>
              <w:t xml:space="preserve">“</w:t>
            </w:r>
            <w:r>
              <w:rPr>
                <w:rFonts w:hint="eastAsia" w:ascii="宋体" w:hAnsi="宋体" w:cs="方正仿宋_GBK"/>
                <w:b/>
                <w:sz w:val="24"/>
                <w:szCs w:val="24"/>
              </w:rPr>
              <w:t xml:space="preserve">智慧城管</w:t>
            </w:r>
            <w:r>
              <w:rPr>
                <w:rFonts w:hint="eastAsia" w:ascii="宋体" w:hAnsi="宋体" w:cs="方正仿宋_GBK"/>
                <w:b/>
                <w:sz w:val="24"/>
                <w:szCs w:val="24"/>
              </w:rPr>
              <w:t xml:space="preserve">”</w:t>
            </w:r>
            <w:r>
              <w:rPr>
                <w:rFonts w:hint="eastAsia" w:ascii="宋体" w:hAnsi="宋体" w:cs="方正仿宋_GBK"/>
                <w:b/>
                <w:sz w:val="24"/>
                <w:szCs w:val="24"/>
              </w:rPr>
              <w:t xml:space="preserve">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运维期限：智慧城管12个月，网络安全服务8个月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服务使用单位：无锡市城市管理局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数字城管系统设备维护（113个摄像头、无人机、指挥大厅）、智慧城管软件系统运维（自行车监管、地理信息系统等）、城市管理GIS数据更新维护（70多个管理要素）、报表汇总、网络安全运维（基线检查、漏洞扫描、渗透测试、APP检测、风险评估、应急演练、培训宣传）。系统案卷处置率≥92%、按时处置率≥90%，配置至少5名工程师及以上职称技术人员，按需安排网络安全工程师驻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项目需求150：无锡市城管执法支队办公及弱电（智能化）运维服务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服务使用单位：无锡市城市管理局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配套设施运维、网络与安全系统运维、服务器与存储系统运维、其他软硬件运维（音视频、桌面设备、成品软件）、专项保障与变更管理、知识库管理。日常巡检每月≥1次，重大活动专项巡检，设备专项清洁保养每年≥1次，重大活动24小时随时响应，派遣资深认证工程师确保服务专业性。</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项目需求151：无锡市城管执法支队Moto数字集群对讲机系统运营及维护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运维期限：10.6个月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服务使用单位：无锡市城市管理局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维护数字集群基站设备（中继台、合路器、分路器、天馈、避雷器、UPS等），检查运行状态并处理硬件故障；维护系统监控调度台（基地台、电源、终端及软件等）；检测基站环境（温湿度）、电源及风扇状态，清理灰尘，测试信道机信号指标，排查频段干扰；维护手持对讲机及基地台，确保通话清晰。保障系统覆盖中心城区和郊区，支持1000个通话组，实现市局区局分层管理，满足日常和应急通信需求，确保高可靠性、安全性及可扩展性。</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项目需求152：无锡市城管执法支队执法记录仪设备运维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服务使用单位：无锡市城市管理局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服务内容：运维执法仪采集工作站系统及硬件，即时响应报修，远程诊断及现场服</w:t>
            </w:r>
            <w:r>
              <w:rPr>
                <w:rFonts w:hint="eastAsia" w:ascii="宋体" w:hAnsi="宋体" w:cs="方正仿宋_GBK"/>
                <w:bCs/>
                <w:sz w:val="24"/>
                <w:szCs w:val="24"/>
              </w:rPr>
              <w:t xml:space="preserve">务，免费修复功能BUG；每月远程巡检、每季度现场巡检工作站及存储设备，提供巡检报告，维修更换配件（费用另计）；上门取送故障执法仪，返厂维修7个工作日内完成，每季度提供维修记录；24小时值班电话，15分钟响应，2小时到场；建立维保档案（故障、巡检、维修记录）；通过电话微信提供日常使用指导。保障系统可用性和用户满意度100%，降低故障率，延长设备寿命，确保操作安全。</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项目需求153：无锡市交通运输局网络安全服务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运维期限：7.4个月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服务使用单位：无锡市交通运输局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梳理网络安全资产，探测互联网暴露资产，形成资产清单和画像；开展漏洞扫描，查找主机、网络设备、应用系统安全漏洞；对3个互联网资产、2个小程序进行渗透测试，模拟黑客攻击评估风险，完善防御体系；提供网络安全咨询，15分钟远程应急响应，1小时到场处置安全事件；开展应急演练（桌面推演、测试环境演练、直播演练）；进行网络安全意识培训；网络安全周期间制作海报、展板、书籍开展宣传。确保系统无重大故障，可用性≥99.95%，漏洞修复率≥95%。</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项目需求154：无锡市交通运输局信息化系统软硬件维护</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服务使用单位：无锡市交通运输局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每周巡检运河东路指挥中心机房，检查UPS、空调、灭火装置，保证恒温恒湿，2小时到场，2小时内解决无需配件故障；每周巡查交通专网，检查设备状态，建立网络设备档案，不定期为业务系统网络割接提供技术支撑；每周巡查服务器，定期除尘，建立档案，制定优化方案；每周巡查会议系统，会议前一天调试设备，会议当天现场保障，全年不少于20次。降低故障率≥90%，维护响应≤5分钟，故障处理≤2小时，重大故障1小时到场1小时解决，建立详细档案和应急预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项目需求155：无锡市公路资产管理系统运维服务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服务使用单位：无锡市交通运输局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现场+远程支持应用软件日常运维，定期开展巡检，监控系统运行，负责数据备份和安全管理；按建设单位要求开展软件升级，审核通过后发布；负责数据库服务器及数据库层面运维（参数配置、备份、空间分配、权限分配、故障修复、补丁实施等）；提供业务数据入库治理和数据分析服务；排查应用系统问题，协同处理数据库、操作系统、网络问题；解答使用问题，提交技术建议，进行性能优化和软件更新升级；提供后期技术培训和系统咨询服务；每月至少1次硬件巡检。系统可用性100%，用户满意度95%。</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项目需求156：无锡市交通执法核心业务异地双活系统运维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服务使用单位：无锡市交通运输局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实现关键数据秒级同步，对数据库、缓存、文件数据实时同步备份，云端三副本存储，支持一键同步和反向同步；实现运政在线、水上交通安全指挥平台、GPS核心接口机等关键应用双活，部署数据库、缓存、文件等配套服务；打通本地与云端网络，采用5G备份链路实现网络双活。</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项目需求157：无锡市桥梁避碰智能警示系统运维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服务使用单位：无锡市交通运输局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云端实时监控桥梁设备（太阳能充电、电瓶电压、水位计、LED显示屏等），告警后及时到场；现场检查支架牢固性、布线老化、标牌状态，即时解决一般问题，设备被盗协助报警；完善微信小程序功能，修复bug，优化云端平台；每月缴纳数据流量费；硬件故障快速到场，先带通后处理；检测5G传输参数，监控线路质量，更换老化部件；应急抢修确保系统运行，节假日提前巡检；配合新功能开发及时升级软件。系统可用性95%，用户满意度90%，在线率95%以上，每月至少1次现场检测。</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项目需求158：无锡市河长制管理平台运维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服务使用单位：无锡市水利局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服务内容：AI服务器、地图服务终端、网闸、防火墙等设备日常及季度巡检，监控硬件</w:t>
            </w:r>
            <w:r>
              <w:rPr>
                <w:rFonts w:hint="eastAsia" w:ascii="宋体" w:hAnsi="宋体" w:cs="方正仿宋_GBK"/>
                <w:bCs/>
                <w:sz w:val="24"/>
                <w:szCs w:val="24"/>
              </w:rPr>
              <w:t xml:space="preserve">状态和操作系统，进行RAID校验和备份监控，协助升级扩展，定期漏洞扫描修补；提供安全事件应急响应，开展源代码、服务器、数据库加固；保障25套固定监控、3套高空监控正常，视频存储30天完整，对接市河长制平台；每日、月度、季度巡检信息系统，检查数据及时性、完整性、服务稳定性，维护河湖基础数据、空间数据、用户信息；每日核查监测站数据，每月巡检校准，年度比对总结，维护电化学和光学传感器；常态化数据汇聚，每日生成监测报表，每月形成运维月报。服务中断不超过5次，每次不超过2小时，系统可用性≥99%，监控在线率≥90%。</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项目需求159：无锡市防汛指挥决策支持系统运维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运维期限：城市防洪调度信息化工程及数据支持服务10.8个月，UPS电池更换12个月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服务使用单位：无锡市水利局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服务内容：维护配电柜、UPS及电池组、灭火装置、空调、监控、门禁等机房设施，每月检查清洁，每年检测温湿度探测器；维</w:t>
            </w:r>
            <w:r>
              <w:rPr>
                <w:rFonts w:hint="eastAsia" w:ascii="宋体" w:hAnsi="宋体" w:cs="方正仿宋_GBK"/>
                <w:bCs/>
                <w:sz w:val="24"/>
                <w:szCs w:val="24"/>
              </w:rPr>
              <w:t xml:space="preserve">护华为、H3C、思科、锐捷等网络设备，7×24小时服务，每月现场巡检提交健康报告；维护机架式、IBM、DELL等服务器，每月巡检清洁，升级补丁，重点时期驻场保障；维护思科、华为视频会议设备及MCU、LED大屏等，定期巡检实时响应故障；维护阿尔卡特语音交换机及光端机，提供技术咨询和故障处理；维护1-8楼约980个网络语音信息点，整理配线资料；开展防汛遥测数据共享交换，数据库性能调优备份恢复；更换64节12V/100AH蓄电池，确保后备供电60分钟以上。系统可用性&gt;98%，用户满意度&gt;95%，汛期安排驻场值班。</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项目需求160：无锡市水利信息化改造提升工程运维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运维期限：10.8个月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服务使用单位：无锡市水利局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服务内容：汛前</w:t>
            </w:r>
            <w:r>
              <w:rPr>
                <w:rFonts w:hint="eastAsia" w:ascii="宋体" w:hAnsi="宋体" w:cs="方正仿宋_GBK"/>
                <w:bCs/>
                <w:sz w:val="24"/>
                <w:szCs w:val="24"/>
              </w:rPr>
              <w:t xml:space="preserve">（1-4月）全面检查整改各子系统，调整模块结构界面；汛期（5-9月）每周备份数据库，每月重启服务器、病毒检查清理，定期检查运行环境；汛后（10-12月）分析安全隐患瓶颈，调整数据库布局，总结缺陷需求推动修改；动态接入防汛监测数据，跨部门数据对接整合，搭建数据交换软件接入小区水浸数据，构建预警监视模块，基于一张图实现雨量统计分析；根据防汛抗旱防台四级响应启动运维应急，一级响应时24小时常驻；分类处理一般性、功能性、系统性故障；每周备份水文、防汛业务数据库，每月异地完全备份。系统可用性98%，用户满意度98%。</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项目需求161：无锡市水利工管中心工控系统维护与抢修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服务使用单位：无锡市水利局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每月检查维护传感器、PLC、仪表、保护设备、视频、通信、计算机及网络硬件，清洁除尘、率定校验、更换易损件；检查设备线路确保接线可靠传输正常，清洁调试信息查询终端、打印复印设备；配合建筑物、机电设备改造维修后的自动化系统调试；保障水利专网畅通，排查网络故障，发生安全事件协助查明原因，保证政务网访问终端数量，维护拨号互联网设备安全策略；每月巡检维护设备机房，故障时编写维修方案应急抢修；每月检查服务器硬件，更新软件补丁，监控运行状态处理故障。系统可用性90%，用户满意度95%，主汛期安排技术人员常驻。</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项目需求162：长江无锡江阴段采砂综合执法监控系统运维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服务使用单位：无锡市水利局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服务内容：每周检测机房空调供配电，每年不少于2</w:t>
            </w:r>
            <w:r>
              <w:rPr>
                <w:rFonts w:hint="eastAsia" w:ascii="宋体" w:hAnsi="宋体" w:cs="方正仿宋_GBK"/>
                <w:bCs/>
                <w:sz w:val="24"/>
                <w:szCs w:val="24"/>
              </w:rPr>
              <w:t xml:space="preserve">次全面巡检，清理更换过滤网加湿罐，整理线缆优化机柜布置；排查网络硬件故障、设备冲突、驱动问题、软件设置故障，每月网络安全巡检，优化网络接入性能，维护交换机配置和内网安全预警平台；采用RAID、镜像、快照保护存储数据，检查服务器硬件，更新软件补丁；维护操作系统，监视CPU内存，维护注册表和病毒软件，优化系统清理无用文件；每季度安全巡检数据通信、服务器、监控、机房设备，建立资产清单；按月巡检数据库，检查实例状态备份情况，优化结构确保存取迅速安全性。系统在线完好率95%以上，用户满意度97%，配备2名驻场工程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项目需求163：无锡市农村人居环境整治督查信息系统运维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服务使用单位：无锡市农业农村局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服务内容：协同政务云服务商每月获取机</w:t>
            </w:r>
            <w:r>
              <w:rPr>
                <w:rFonts w:hint="eastAsia" w:ascii="宋体" w:hAnsi="宋体" w:cs="方正仿宋_GBK"/>
                <w:bCs/>
                <w:sz w:val="24"/>
                <w:szCs w:val="24"/>
              </w:rPr>
              <w:t xml:space="preserve">房巡检报告，按日巡检网络连接安全设备，按月巡检网络性能安全策略，每日监控虚拟服务器数据库云存储；按日巡检系统核心功能，按月巡检系统性能用户体验，按季度巡检兼容性，每季度数据质量检查，每半年备份恢复测试，每年至少1次功能迭代升级；每日增量备份业务数据，每周全量备份数据库，每季度清理无效数据优化索引，保障与省厅平台数据同步；定期检查数据传输链路连通性和通讯服务可用性；提供数据统计分析、定制化报表，开展安全检查应急演练。系统可用率不低于99.9%，非计划停机不超过8.76小时，备份成功率100%，无数据安全事件。</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项目需求164：无锡市农业农村局网络安全服务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服务使用单位：无锡市农业农村局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服务内容：使用专业工具漏洞扫描，人工二次验证高危漏洞，提出整改建议协助修复复测；模拟黑客攻</w:t>
            </w:r>
            <w:r>
              <w:rPr>
                <w:rFonts w:hint="eastAsia" w:ascii="宋体" w:hAnsi="宋体" w:cs="方正仿宋_GBK"/>
                <w:bCs/>
                <w:sz w:val="24"/>
                <w:szCs w:val="24"/>
              </w:rPr>
              <w:t xml:space="preserve">击对授权信息系统渗透测试，识别脆弱环节和入侵点，检验防御能力提出解决方案；勒索病毒、数据泄露等安全事件15分钟远程响应，1小时到场，按PDCERF模型闭环处置；协助网络安全监管部门检查，解读文件自查整改；提供网络安全法律法规、信创安可、数据安全治理咨询；开展安全基础知识和高级技术培训；定期及突发事件后邮件推送安全事件、漏洞补丁信息；网络安全周剪辑宣传视频、开展知识竞答；接收漏洞通报解读处置修复反馈；重大活动节假日前安全自查加固；完善安全管理制度台账。系统可用性99%，用户满意度95%，漏洞通报三率100%。</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项目需求165：无锡市商务局网络安全服务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服务使用单位：无锡市商务局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全面排查梳理服务器、终端、网络设备、应用系统等资产，建立台账；运用专业工具全面漏洞扫描，排查漏洞、配置缺陷、弱口令；对核心业务系统、门户网站渗透测试，发现潜在漏洞和入侵路径；建立7×24小时应急响应机制，快速处置事件研判、漏洞封堵、恶意代码清除、数据恢复；提供网络安全法律法规、策略制定、技术选型咨询，开展安全意识和技术培训；重要会议、节假日加强防护，专项巡检风险排查专人值守；接收解读监管部门漏洞通报预警，制定方案处置反馈。系统可用性99.9%以上，中高危漏洞修复率100%。</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项目需求166：无锡市全域智慧旅游监管服务平台运维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w:t>
            </w:r>
            <w:r>
              <w:rPr>
                <w:rFonts w:hint="eastAsia" w:ascii="宋体" w:hAnsi="宋体" w:cs="方正仿宋_GBK"/>
                <w:bCs/>
                <w:sz w:val="24"/>
                <w:szCs w:val="24"/>
              </w:rPr>
              <w:t xml:space="preserve">容：日常巡检维护旅游平台服务器、存储、网络等硬件，维护操作系统、数据库、中间件等软件及时补丁优化；保障景点查询、线路预订、订单管理、支付结算等核心功能，处理异常问题，按需优化升级；定期备份业务数据，清理冗余修复错误，优化数据库性能；监控网络状态排查故障，开展防火墙、入侵检测、病毒查杀等安全防护；7×24小时技术支持解答问题，提供操作指导和技术咨询。平台可用率不低于99.9%，非计划停机不超过8.76小时，页面加载不超过3秒，备份成功率100%，无重大安全事件，普通问题15分钟响应，复杂问题30分钟提供方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项目需求167：无锡市旅游英文网站运维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服务内容：维护网站服务器、</w:t>
            </w:r>
            <w:r>
              <w:rPr>
                <w:rFonts w:hint="eastAsia" w:ascii="宋体" w:hAnsi="宋体" w:cs="方正仿宋_GBK"/>
                <w:bCs/>
                <w:sz w:val="24"/>
                <w:szCs w:val="24"/>
              </w:rPr>
              <w:t xml:space="preserve">网络设备硬件设施，保障操作系统、Web服务器、数据库正常运行，及时更新补丁优化配置；定期更新英文内容（景点介绍、旅游资讯、活动公告、出行指南），检查修复链接错误排版问题；维护信息查询、在线咨询、留言反馈、多语言切换等功能，优化海外用户体验；监控海外访问状态处理拥堵异常，防范黑客攻击、网页篡改、恶意代码注入；监控页面加载速度、并发访问量、数据库响应时间，定期开展压力测试。网站可用率不低于99.9%，海外访问成功率95%以上，页面加载不超过5秒，重要信息24小时内发布，内容准确率100%，无重大安全事件和篡改。</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项目需求168：无锡市文广旅游局智慧文化信息工程（一期）运维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服务内容：日常巡检</w:t>
            </w:r>
            <w:r>
              <w:rPr>
                <w:rFonts w:hint="eastAsia" w:ascii="宋体" w:hAnsi="宋体" w:cs="方正仿宋_GBK"/>
                <w:bCs/>
                <w:sz w:val="24"/>
                <w:szCs w:val="24"/>
              </w:rPr>
              <w:t xml:space="preserve">维护服务器、存储、网络、终端、音视频等硬件，清洁检查及时更换老化故障部件；维护智慧文化信息平台、业务管理系统、数据交换系统，处理BUG性能问题，按需优化升级；采集整理更新备份文化资源数据（文物、非遗、文化活动），维护数据交换接口保障同步；监控网络连通稳定，排查故障隐患，实施访问控制、数据加密、病毒查杀、入侵检测；提供技术支持解答疑问处理故障，开展系统操作和技术培训。系统可用率不低于99.8%，硬件完好率98%以上，无数据丢失泄露，无重大安全事件，普通问题2小时响应，重大故障4小时到场，建立健全运维文档体系。</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项目需求169：无锡博物院数据中心平台运维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服务内容：日常巡检维护数据中心</w:t>
            </w:r>
            <w:r>
              <w:rPr>
                <w:rFonts w:hint="eastAsia" w:ascii="宋体" w:hAnsi="宋体" w:cs="方正仿宋_GBK"/>
                <w:bCs/>
                <w:sz w:val="24"/>
                <w:szCs w:val="24"/>
              </w:rPr>
              <w:t xml:space="preserve">服务器、存储阵列、网络设备、机房空调、UPS等基础设施，监控运行状态和环境参数；维护数据管理系统、应用支撑平台、展示发布系统，处理故障异常，优化性能按需升级；存储备份管理文物数据（影像、档案、三维模型），维护检索查询统计功能；保障网络连通稳定，监控流量访问，实施访问控制、数据加密、安全审计；为工作人员提供技术支持，重大展览学术活动提供专项保障。基础设施稳定无重大故障，软件可用性99.9%以上，数据备份成功率100%无丢失损坏泄露，防护体系健全，技术支持及时，故障处理满意度95%以上，配备1-2名驻场工程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项目需求170：无锡博物院机房网络安全保障及运维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服务内容：整理机柜线路标签，维护服务器</w:t>
            </w:r>
            <w:r>
              <w:rPr>
                <w:rFonts w:hint="eastAsia" w:ascii="宋体" w:hAnsi="宋体" w:cs="方正仿宋_GBK"/>
                <w:bCs/>
                <w:sz w:val="24"/>
                <w:szCs w:val="24"/>
              </w:rPr>
              <w:t xml:space="preserve">网络设备主机，检查软硬件及配置调试性能优化，维护弱电间网络设备，每月基础维护；排查网络故障优化接入性能，维护交换机配置和内网安全预警平台，处理线缆端口故障，配置防火墙IDS/IPS防病毒系统，维护官网运行，年度漏洞扫描协助整改复测；检查调整服务器硬件，建立事件管理文档，监控性能优化，维护防病毒软件清理磁盘修补漏洞；管理存储设备配置，提供数据丢失恢复服务，维护存储网络监控硬件状态。系统可用性99.99%，用户满意度100%，机房环境达标，网络设备稳定防护有效，服务器硬件稳定系统安全，存储配置合规数据恢复安全。</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项目需求171：无锡博物院软件系统运维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按日、月、季度巡查网上博物馆信息系统（官网及管理后台、微信管理后台），检查模块功能和接口，备份数据库，维护服务器安全性；调整更新系统功能版块栏目，协助内容更新，备份网站数据维护安全，对接相关单位技术工作；及时响应修复系统BUG；远程协助排查故障提供专业支持；定期备份数据库，响应紧急软件维护需求；维护外部数据交互接口程序。系统可用性100%，用户满意度100%，7×24小时技术支持热线，设立负责人和高级工程师24小时开机，技术人员3年以上经验，重大故障24小时到场48小时处理完成。</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项目需求172：无锡市美术馆官方网站运维项目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站日常维护保障正常运行，响应突发情况1小时内，修复漏洞提供技术报告，办理域名续费提供SSL证书；定期升级服务器漏洞补丁，监控优化性能，协调服务器供应商；维护网站信息（新闻、轮播、展览、课程、报名、黑名单管理）；每周数据备份保障安全。网站稳定运行，年访问量5W+，信息发布与微信同步，1小时内响应后台咨询投诉。</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项目需求173：无锡市东林书院网站运维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站日常维护保障运行，系统升级响应突发情况1小时内；更新内容管理栏目；修复漏洞提供技术报告；办理域名SSL更新，开展安全运维；定期安全评估，部署防火墙入侵检测，每周数据备份；优化性能建立故障排查流程；一个二级系统等保测评。确保网站安全防范攻击保障数据安全，稳定运行提高访问速度减少故障，优化流程降低成本，合法合规运维，分级故障响应，形成运维记录。</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项目需求174：无锡市图书馆业务服务器、网站、身份核验系统运维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运维期限：身份核验系统、网站12个月，业务服务器9.1个月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图书管理系统服务器延保，技术保障硬件正常运行，硬件故障及时修复；每日检查网站状态修复漏洞保障安全稳定运行；维护社保卡文旅一卡通文博场馆身份核验系统，保障正常运行处理故障。服务器延保24小时响应，48小时处理；网站运维24小时响应，6小时处理；身份核验系统5×8小时响应，普通故障24小时解决，重大故障72小时解决。网站运维具备开发维护能力，身份核验具备原厂维护能力，各配置1名专业运维人员，及时响应必要时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项目需求175：无锡市图书馆总馆中心机房基础设施及分馆自动化软硬件设备运维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服务内容：维护17台服务器、2套网络存储、3台防火墙、核心交换机、VPN等，每月两次巡检，监控硬件状态操作系统</w:t>
            </w:r>
            <w:r>
              <w:rPr>
                <w:rFonts w:hint="eastAsia" w:ascii="宋体" w:hAnsi="宋体" w:cs="方正仿宋_GBK"/>
                <w:bCs/>
                <w:sz w:val="24"/>
                <w:szCs w:val="24"/>
              </w:rPr>
              <w:t xml:space="preserve">，RAID校验，协助升级扩展；每月巡检分馆自动化设备和网借投递柜，处理故障清洁检查环境；5×8小时技术支持图书自动化管理系统，及时修复漏洞排除故障，配置3-4名软件开发维护人员；5×8小时技术支持业务大数据分析系统，修复BUG漏洞，提供灾难恢复迁移服务，配置1名运维人员；7×24小时技术支持数字图书馆，修复BUG漏洞，提供灾难恢复迁移服务，配置1名运维人员；保障自助借还设备正常运行，及时响应维修更换；更新网站应用防火墙事件库优化策略。机房设备故障2小时响应，分馆设备每月巡检，无网络安全事故，定期提交运维报告</w:t>
            </w:r>
            <w:r>
              <w:rPr>
                <w:rFonts w:hint="eastAsia" w:ascii="宋体" w:hAnsi="宋体" w:cs="方正仿宋_GBK"/>
                <w:bCs/>
                <w:sz w:val="24"/>
                <w:szCs w:val="24"/>
              </w:rPr>
              <w:t xml:space="preserve">。项目总计配置不低于5名的非驻场运维工程师团队，按需到场运维。</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项目需求176：无锡市图书馆网上借阅系统运维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每日监控网上借阅系统运行状态，处理登录异常、订单提交失败、流程卡顿等故障；保障订单接收处理流转技术支撑，确保读者借阅订单及时响应处理，支撑图书配送归还顺畅衔接。确保系统稳定运行，全年无重大故障服务中断，建立快速故障响应机制，符合业务规范遵守保密规定，定期统计分析提出优化建议。完全外包模式，保持通讯畅通，必要时现场技术支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项目需求177：无锡市图书馆防勒索病毒系统及防火墙运维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定期检查防火墙硬件（电源、风扇、接口），清理灰尘处理硬件故障；维护访问控制列表、安全策略、NAT规则等配置，根据业务需求调整，删除冗余规则，定期备份配置；分析网络流量安全日志，识别风险优化策略，防范攻击病毒入侵；快速排查处理连接异常、策略失效、流量异常等故障；及时关注漏洞信息，测试验证后修复安装补丁。保障设备全年稳定运行，策略有效抵御攻击，建立快速响应机制，运维人员具备专业技能严格遵守保密制度，定期提交运维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项目需求178：无锡市移动图书馆运维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服务使用单位：无锡市文化广电和旅游局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服务内容：采取安全技术措施保障网络信息安全，防止个人信息泄露和信息被非法篡改，检查系统及时处理异常，消除安全隐患，及时升级防范入侵，开展</w:t>
            </w:r>
            <w:r>
              <w:rPr>
                <w:rFonts w:hint="eastAsia" w:ascii="宋体" w:hAnsi="宋体" w:cs="方正仿宋_GBK"/>
                <w:bCs/>
                <w:sz w:val="24"/>
                <w:szCs w:val="24"/>
              </w:rPr>
              <w:t xml:space="preserve">安全测试预防攻击；检查系统排除故障保障数字资源访问，提前沟通经同意后实施影响客户端的运维，采集发布文化活动服务信息；提供EPUB电子图书2万种以上、原貌电子图书100万种以上（全文下载）、学术视频2万集以上、中文电子期刊200种以上、中文学术文献40万篇以上（检索全文传递），期刊按期更新，保障数字资源可用性。7×24小时安全响应，漏洞48小时处理；5×8小时运行服务，最大中断48小时，一般故障2小时处理，重大故障8小时处理，无法远程解决24小时到场48小时处理。配置项目经理1名、运维工程师2名、图文编辑1名</w:t>
            </w:r>
            <w:r>
              <w:rPr>
                <w:rFonts w:hint="eastAsia" w:ascii="宋体" w:hAnsi="宋体" w:cs="方正仿宋_GBK"/>
                <w:bCs/>
                <w:sz w:val="24"/>
                <w:szCs w:val="24"/>
              </w:rPr>
              <w:t xml:space="preserve">，</w:t>
            </w:r>
            <w:r>
              <w:rPr>
                <w:rFonts w:hint="eastAsia" w:ascii="宋体" w:hAnsi="宋体" w:cs="方正仿宋_GB18030"/>
                <w:bCs/>
                <w:sz w:val="24"/>
                <w:szCs w:val="24"/>
              </w:rPr>
              <w:t xml:space="preserve">提供按需现场服务。</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项目需求179：无锡市职业健康监管系统运维</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服务内容：建立QQ群实时答疑，7×24小时监控系统性能指标，提供全功能操作手册和培训，定期备份数</w:t>
            </w:r>
            <w:r>
              <w:rPr>
                <w:rFonts w:hint="eastAsia" w:ascii="宋体" w:hAnsi="宋体" w:cs="方正仿宋_GBK"/>
                <w:bCs/>
                <w:sz w:val="24"/>
                <w:szCs w:val="24"/>
              </w:rPr>
              <w:t xml:space="preserve">据严格保密；按策略巡检操作系统、中间件、数据库，诊断处理故障，分析性能瓶颈优化；定期系统巡检检查运行状态配置漏洞隐患，软件问题立即响应远程无法解决到场处理，制定应急预案，响应安全预警修复漏洞；提供数据库增删改查操作支持，每日夜间自动全量备份压缩保存不少于1周，不定期数据还原验证。控制宕机次数，申报数据上报率达标，用户满意度达标，备份成功率100%，故障立即远程响应分级限时解决，提交运维方案、应急预案、操作手册、巡检记录、月度报告等，签订保密协议。配置项目经理、系统运维工程师、数据库管理员、网络与安全工程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项目需求180：无锡市卫生健康委信息化安全服务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服务内容：2台国信CA认证网关5×8小时热线咨询、现场证书制作密钥</w:t>
            </w:r>
            <w:r>
              <w:rPr>
                <w:rFonts w:hint="eastAsia" w:ascii="宋体" w:hAnsi="宋体" w:cs="方正仿宋_GBK"/>
                <w:bCs/>
                <w:sz w:val="24"/>
                <w:szCs w:val="24"/>
              </w:rPr>
              <w:t xml:space="preserve">更新，7×24小时电话支持30分钟响应，2小时到场抢修，每季度巡检，性能分析调优，应急备机替换；全维度信息安全风险评估、渗透测试、漏洞检测，7×24小时应急响应处置黑客入侵数据泄露，日志分析流量清洗，重保值守事前筹备事中值守事后复盘，全年安全通告；全民健康信息平台、互联网+应用信息平台商密合规改造，利旧5类密码设备新增2类服务，采用国密算法保护数据机密性完整性；全民健康信息平台189套系统数据安全风险评估。保障设备稳定运行，商密改造满足测评要求，数据评估覆盖全生命周期，重保值守派驻不少于2名工程师现场值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项目需求181：无锡市政务云（卫健专属资源池）基础设施运维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运维期限：健康档案二期基础设施、医疗电子票据系统集成硬件7.3个月，数据中心基础设施、全民健康信息平台互联网安全提升、网络安全加固、电子病历语音输入9.9个月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每半年维护机柜清扫检查，租赁9个高标准机柜；记录更新网络安全设备资产信息，升级特征库病毒库，备份配置，解决漏洞，规范风险操作，维护交换机、防火墙、入侵防御、堡垒机等各类安全设备；每月巡检刀片服务器、机架式服务器、磁盘阵列，升级固件补丁，提供技术支持培训，维护HDS、曙光、Dell等多品牌设备；7×24小时监控服务台，每月2人定期巡检，专业技术团队快速定位故障，</w:t>
            </w:r>
            <w:r>
              <w:rPr>
                <w:rFonts w:hint="eastAsia" w:ascii="宋体" w:hAnsi="宋体" w:cs="方正仿宋_GBK"/>
                <w:bCs/>
                <w:sz w:val="24"/>
                <w:szCs w:val="24"/>
              </w:rPr>
              <w:t xml:space="preserve">参与重大变更，优化运维流程控制成本，负责虚拟化系统运维；清查建立软硬件数据库配置档案，编写监控脚本实时告警，季度评估补丁升级，每年容灾演练，维护Oracle、MySQL等数据库；建立备品备件库免费更换故障配件，对核心交换机带电清洗；法定节假日重大活动现场值班，重要通信保障，严格遵守保密规定；驻场工程师负责电脑终端、外设、网络故障处理。系统可用性99%，用户满意度95%，现场响应30分钟，业务故障修复240分钟，每月巡检提交报告，建立设备台账，项目经理5年以上经验工程师2年以上经验，配备不少于1名驻场工程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项目需求182：无锡市全民健康信息平台数据鉴权系统运维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修复软件功能缺失，调整缺陷功能，大版本升级新增功能评估工作量提交方案；定期服务器补丁升级、数据备份、软件移机、灾难恢复，协助恢复丢失数据；每月专人现场巡检，7×24小时免费电话技术支持，1小时现场响应，日常技术咨询，按需免费集中培训，升级后专项技术培训；日常巡检排查隐患排除故障，定期数据排查备份系统更新，应急处置黑客攻击火灾洪水设备故障停电等突发事件，黑客攻击时断网修改规则封锁账号，灾祸时协助系统重建确保数据不泄露完整；维护数据鉴权系统电子病历</w:t>
            </w:r>
            <w:r>
              <w:rPr>
                <w:rFonts w:hint="eastAsia" w:ascii="宋体" w:hAnsi="宋体" w:cs="方正仿宋_GBK"/>
                <w:bCs/>
                <w:sz w:val="24"/>
                <w:szCs w:val="24"/>
              </w:rPr>
              <w:t xml:space="preserve">影像云智能提醒三类上链数据交互，保障数据正常上链统计分析；专职数据管理员工程师负责链上存储OA数据库日常维护，定期全量增量备份，开展恢复测试，建立访问控制机制按角色分配权限，加密保护敏感数据存储传输。系统可用性达标，用户满意度达标，普通故障2小时到场3小时解决，重大故障1小时到场2小时解决，特大故障30分钟到场1小时解决，7×24小时电话畅通1小时回复，指定项目经理统筹，重大问题登记原因记录处理过程结果，签订保密协议数据丢失无法恢复承担赔偿责任。配置项目经理、系统运维工程师、数据库管理员、网络与安全工程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项目需求183：无锡市医疗机构药品监管系统运维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解决软件设计类问题，处理运行故障，保障基本功能；优化操作不便功能提升便捷性和效率；新业务需求功能强化开发，外部系统接口标准修改适配性开发，新增可配置功能（报表、采集模块等）；7×24小时热线电话技术支持，邮箱即时通讯在线支持，网</w:t>
            </w:r>
            <w:r>
              <w:rPr>
                <w:rFonts w:hint="eastAsia" w:ascii="宋体" w:hAnsi="宋体" w:cs="方正仿宋_GBK"/>
                <w:bCs/>
                <w:sz w:val="24"/>
                <w:szCs w:val="24"/>
              </w:rPr>
              <w:t xml:space="preserve">络远程接入检查诊断；分析运行情况按需补丁升级，健康检查及时发现处置潜在问题，定期收集运行信息核查健康状态；按需完成软件安装部署，提供使用培训。系统可用性达标，用户满意度达标，核心业务故障0.5小时响应2小时恢复，BUG问题2天解决，一级故障10分钟响应15分钟远程介入，二级30分钟响应45分钟介入，三级1小时响应3小时介入，四级3小时响应8小时介入，需现场2小时上门，立即远程响应恢复业务运行为首要目标。采用驻场服务+按需服务相结合模式，远程服务小组和现场服务小组不少于5人，系统建设期核心技术人员为主要成员。</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项目需求184：无锡市公卫信息系统运维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运维期限：4.3个月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服务内容：运维公</w:t>
            </w:r>
            <w:r>
              <w:rPr>
                <w:rFonts w:hint="eastAsia" w:ascii="宋体" w:hAnsi="宋体" w:cs="方正仿宋_GBK"/>
                <w:bCs/>
                <w:sz w:val="24"/>
                <w:szCs w:val="24"/>
              </w:rPr>
              <w:t xml:space="preserve">共卫生数据中心、医学影像云、胸痛中心、计划免疫、市民健康信息系统、数据中心运营管理系统6个系统。修正数据错误，处理BUG，7×24小时支持，每月检查备份；监控影像云性能，管理数据备份清洗；维护胸痛中心5类系统，提供升级服务；保障市民健康系统多环境运行，24小时修正BUG，5工作日完成功能修改；按国家要求上传传染病慢病数据，维护数据回流，处理临时报表。公共卫生数据中心可用性99%，影像云90%，胸痛中心100%。故障分级响应，普通故障2小时到场3小时解决，重大1小时到场2小时解决，特大30分钟到场1小时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项目需求185：无锡市卫生健康委科教管理平台四期运维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巡检保障系统功能和数据接口；诊断排除突发事件故障；根据国家政策完善功能；解答业务技术问题；设立服务热线和QQ群，5×8小时服务，一般咨询15分钟响应，故障分级响应，问题记录跟踪闭环。平台可用率≥99%，核心业务≥99.5%，用户满意度≥90分，请求按时完成率≥95%；一级故障≤15分钟响应≤4小时解决，二级≤30分钟≤8小时，三级≤1小时≤24小时，四级≤2小时≤3工作日；每日全量备份，RTO≤4小时RPO≤1小时，页面响应≤3秒。团队4人：项目经理1名，系统工程师2名，应用工程师1名。</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项目需求186：无锡市医疗机构、医师、护士不见面审批服务及相关数据接口对接项目运维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巡检保障不见面审批功能及身份认证、事项目录、办件信息接口；诊断排除突发事件故障；根据国家政策完善功能；解答业务技术问题；通过网站、邮箱、微信、热线、QQ等多渠道支持；为市级管理用户提供个性数据统计、特殊功能完善。系统可用性98%，满意度90%；普通故障立即响应2小时到场3小时解决，重大1小时到场2小时解决，特大30分钟到场1小时解决；保障7×24小时稳定运行。团队4人：项目经理1名（全面管理），系统工程师2名（解答处理问题），应用工程师1名（程序修改升级）。</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项目需求187：无锡市医疗数据中心运维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提供电话在线咨询，修复缺陷，优化性能，维护性开发，维护数据交换接口，操作培训，系统巡检，故障应急；数据维护查询，保障全市医疗卫生机构上传数据安全准确可用。保障24小时安全稳定运行，连续运行≥1个月，最大中断4小时；一级故障10分钟响应15分钟远程介入，二级30分钟45分钟介入，三级1小时3小时介入，四级3小时8小时介入，需现场2小时上门；保障数据一致性完整性规范性及时性，出具质控报告。团队8人：项目经理1名，实施工程师3名，技术支持专家1名，开发及数据维护3名。</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项目需求188：无锡市妇幼信息系统运维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服务内容：QQ群电话远程线上指导；VPN堡垒机远程诊断故障，需现场及时上门；在线会议培训集中答疑；综合医院数据质量分析，推荐方案推动提升；配</w:t>
            </w:r>
            <w:r>
              <w:rPr>
                <w:rFonts w:hint="eastAsia" w:ascii="宋体" w:hAnsi="宋体" w:cs="方正仿宋_GBK"/>
                <w:bCs/>
                <w:sz w:val="24"/>
                <w:szCs w:val="24"/>
              </w:rPr>
              <w:t xml:space="preserve">合开展例会、培训、质控、重大活动保障；后台用户权限数据分析，上报异常情况；远程巡检服务器，排查日志检查索引，预警隐患；各模块业务数据质量分析，筛选不合规数据报告；响应需求开展简单二次开发，第三方对接。保障系统稳定，提升数据质量指标；一级故障10分钟响应15分钟远程介入，二级30分钟45分钟介入，三级1小时3小时介入，四级3小时8小时介入，需现场2小时上门；功能修改总工作量≤90人天。团队：线下1名，线上3名，安全1名，接口1名，配套技术4名（产品、前端、后端、测试）。1名中高级工程师全年≥120工作日驻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项目需求189：无锡市健康医疗电子票据管理及监管共享系统运维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服务内容：维护医疗机构电子票据管理系统和监管共享系统功能模块（基础信息、票</w:t>
            </w:r>
            <w:r>
              <w:rPr>
                <w:rFonts w:hint="eastAsia" w:ascii="宋体" w:hAnsi="宋体" w:cs="方正仿宋_GBK"/>
                <w:bCs/>
                <w:sz w:val="24"/>
                <w:szCs w:val="24"/>
              </w:rPr>
              <w:t xml:space="preserve">据、对账、档案、报表等）；5×8小时热线、7×24小时移动热线支持；全面检查发现隐患预警；周期性分析运行状况提供建议；重大时刻专人值守；定期安全审计识别漏洞修复，版本更新优化功能；定制化培训，线上线下多渠道。保障系统可靠高效安全运行；一级故障10分钟响应15分钟远程介入，二级30分钟45分钟介入，三级1小时3小时介入，四级3小时8小时介入，需现场2小时上门，系统瘫痪1小时未解决12小时提应急方案，24小时提交处理报告；定期巡检生成报表，软硬件数据库调优。配备2名本科信息化专业、2年以上大型系统运维经验人员。</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项目需求190：无锡市</w:t>
            </w:r>
            <w:r>
              <w:rPr>
                <w:rFonts w:hint="eastAsia" w:ascii="宋体" w:hAnsi="宋体" w:cs="方正仿宋_GBK"/>
                <w:b/>
                <w:sz w:val="24"/>
                <w:szCs w:val="24"/>
              </w:rPr>
              <w:t xml:space="preserve">“</w:t>
            </w:r>
            <w:r>
              <w:rPr>
                <w:rFonts w:hint="eastAsia" w:ascii="宋体" w:hAnsi="宋体" w:cs="方正仿宋_GBK"/>
                <w:b/>
                <w:sz w:val="24"/>
                <w:szCs w:val="24"/>
              </w:rPr>
              <w:t xml:space="preserve">智医助手</w:t>
            </w:r>
            <w:r>
              <w:rPr>
                <w:rFonts w:hint="eastAsia" w:ascii="宋体" w:hAnsi="宋体" w:cs="方正仿宋_GBK"/>
                <w:b/>
                <w:sz w:val="24"/>
                <w:szCs w:val="24"/>
              </w:rPr>
              <w:t xml:space="preserve">”</w:t>
            </w:r>
            <w:r>
              <w:rPr>
                <w:rFonts w:hint="eastAsia" w:ascii="宋体" w:hAnsi="宋体" w:cs="方正仿宋_GBK"/>
                <w:b/>
                <w:sz w:val="24"/>
                <w:szCs w:val="24"/>
              </w:rPr>
              <w:t xml:space="preserve">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配置监控告警，监控硬件资源、操作系统、产品软件、数据库，及时处理告警；定期巡检识别隐患处理；定期备份重要数据；优化软件架构资源配置；软硬件升级；微信QQ群解答日常问题；协同排查三方接口故障；机构日常调整配置服务（</w:t>
            </w:r>
            <w:r>
              <w:rPr>
                <w:rFonts w:hint="eastAsia" w:ascii="宋体" w:hAnsi="宋体" w:cs="方正仿宋_GBK"/>
                <w:bCs/>
                <w:sz w:val="24"/>
                <w:szCs w:val="24"/>
              </w:rPr>
              <w:t xml:space="preserve">增删改查、数据对照、账号管理）；协助检查分析异常数据；按周期整理区间应用数据便于监管；集中强化培训及问题用户回访；新增功能或新版培训指导。系统可用性99.9%，满意度80%；普通故障立即响应2小时到场3小时解决，重大1小时到场2小时解决，特大30分钟到场1小时解决；7×24小时电话远程半小时响应，远程无法解决6小时到场；故障后提交诊断报告、实施计划、维护报告。团队：高级实施工程师（监控、优化、升级），咨询工程师1名（2-3年医疗信息化经验），实施工程师（巡检、备份、接口协助、机构调整、数据检查、监管统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项目需求191：无锡市人口和计划生育综合信息平台运维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热线电话、传真、邮件、即时通讯、远程网络等7×24小时技术咨询、解答、指导；专职人员现场支持，建立用户档案，扩容升级现场完成，第一时间到场诊断故障处理；修正调试程序错误，及时响应处置故障；定期检查优化排查潜在故障，提供巡检报告建议；通报软件升级，经同意后现场升级提供资料，根据反馈优化体验；协助备份网络配置、系统、应用、数据，负责网络参数调整优化故障维护安全设备优化，维护站点建设；提供安装、使用、维护等中文技术文</w:t>
            </w:r>
            <w:r>
              <w:rPr>
                <w:rFonts w:hint="eastAsia" w:ascii="宋体" w:hAnsi="宋体" w:cs="方正仿宋_GBK"/>
                <w:bCs/>
                <w:sz w:val="24"/>
                <w:szCs w:val="24"/>
              </w:rPr>
              <w:t xml:space="preserve">档，现场指导培训；提供设备调试使用维护升级新技术咨询，根据政策调整对现有模块简单调整开发；维护23个功能模块。系统可用性100%，满意度100%；一级故障10分钟响应15分钟远程介入，二级30分钟45分钟介入，三级1小时3小时介入，四级3小时8小时介入，需现场2小时上门，0.5小时响应2小时恢复，BUG 2天解决；建立一线远程二线现场三线支撑体系，7×24小时监控，优先远程处理。团队：运维负责人1名，日常在线支持2名，二次开发及数据维护2名，专项技术人员（在线服务、现场处置、系统监控、更新保障、支撑专家）。</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项目需求192：无锡市医疗废物管理信息系统一期运维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智能收集车、便携终端、地磅秤、物联网卡等硬件运维，软件免费升级维护；网络与安全日常巡检，处理事件修补漏洞，配置优化；实时监控平台系统运行状态，定期备份数据，全面巡检，快速响应故障，协助备份恢复，技术咨询，简单需求修</w:t>
            </w:r>
            <w:r>
              <w:rPr>
                <w:rFonts w:hint="eastAsia" w:ascii="宋体" w:hAnsi="宋体" w:cs="方正仿宋_GBK"/>
                <w:bCs/>
                <w:sz w:val="24"/>
                <w:szCs w:val="24"/>
              </w:rPr>
              <w:t xml:space="preserve">改，接口适配开发；维护全过程业务数据和日志，每天监控确保完整，定期备份恢复测试，漏洞扫描安全检查，及时处理数据问题；保障数据卡VPN稳定，专业服务商巡检维护，故障及时处理；免费提供数据交换服务，及时向省平台上报数据，保障数据安全质量监管。系统可用性98.2%，满意度96.5%；各类故障立即远程响应，普通2小时到场3小时解决，重大1小时到场2小时解决，特大30分钟到场1小时解决。完全外包，远程和现场服务小组不少于5人，远程负责7×24小时支持、诊断、咨询，现场负责处置、安装、培训、巡检，重大故障快速到场应急。</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项目需求193：无锡市卫生健康委体检系统运维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解决集中式检验、体检、数据汇集系统设计问题，确保基本功能；优化操作不便功能，提升便捷效率；新业务需求功能强化开发，外部接口标准修改适配开发，新增可配置功能；7×24小时电话支持，邮箱即时通讯在线支持，网络远程接入诊断；分析运行按需补丁升级，</w:t>
            </w:r>
            <w:r>
              <w:rPr>
                <w:rFonts w:hint="eastAsia" w:ascii="宋体" w:hAnsi="宋体" w:cs="方正仿宋_GBK"/>
                <w:bCs/>
                <w:sz w:val="24"/>
                <w:szCs w:val="24"/>
              </w:rPr>
              <w:t xml:space="preserve">健康检查及时发现处置潜在问题，定期收集信息核查健康状态；按需完成软件安装部署，提供使用培训。系统可用性95%，满意度95%；一级故障10分钟响应15分钟远程介入，二级30分钟45分钟介入，三级1小时3小时介入，四级3小时8小时介入，需现场2小时上门，核心业务故障0.5小时响应2小时恢复，BUG 2天解决；开发、安装、培训协商约定时间完成，立即远程响应恢复业务为首要目标，建立备份机制定期演练。完全外包，远程和现场小组不少于5人，建设期核心技术人员为主，远程负责技术支持、诊断处理，现场负责处置、安装、培训、巡检</w:t>
            </w:r>
            <w:r>
              <w:rPr>
                <w:rFonts w:hint="eastAsia" w:ascii="宋体" w:hAnsi="宋体" w:cs="方正仿宋_GBK"/>
                <w:bCs/>
                <w:sz w:val="24"/>
                <w:szCs w:val="24"/>
              </w:rPr>
              <w:t xml:space="preserve">，现场小组</w:t>
            </w:r>
            <w:r>
              <w:rPr>
                <w:rFonts w:hint="eastAsia" w:ascii="宋体" w:hAnsi="宋体" w:cs="方正仿宋_GB18030"/>
                <w:bCs/>
                <w:sz w:val="24"/>
                <w:szCs w:val="24"/>
              </w:rPr>
              <w:t xml:space="preserve">提供按需现场服务。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项目需求194：无锡市急救中心120调度指挥系统运维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运维期限：8.5个月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服务内容：7×24小时监控硬件（服务器、调度终端、通信设备）和软件运行状态（</w:t>
            </w:r>
            <w:r>
              <w:rPr>
                <w:rFonts w:hint="eastAsia" w:ascii="宋体" w:hAnsi="宋体" w:cs="方正仿宋_GBK"/>
                <w:bCs/>
                <w:sz w:val="24"/>
                <w:szCs w:val="24"/>
              </w:rPr>
              <w:t xml:space="preserve">CPU、内存、磁盘、网络等），及时发现预警异常；快速响应处置硬件、软件、接口故障，远程可解决及时远程，无法解决及时到场；根据需求和技术发展版本升级、功能优化，新增模块、优化流程、提升效率；保障业务数据（调度记录、患者、车辆信息）安全存储，定期备份（全量、增量），定期恢复测试；数据质量检查清理，纠正错误重复数据，保障准确完整一致；维护与外部系统（医院信息系统、急救业务系统）接口，确保传输畅通准确；7×24小时电话远程支持，解答疑问提供指导，定期培训提升熟练度；制定应急预案，针对系统瘫痪、数据丢失、突发灾害等有</w:t>
            </w:r>
            <w:r>
              <w:rPr>
                <w:rFonts w:hint="eastAsia" w:ascii="宋体" w:hAnsi="宋体" w:cs="方正仿宋_GBK"/>
                <w:bCs/>
                <w:sz w:val="24"/>
                <w:szCs w:val="24"/>
              </w:rPr>
              <w:t xml:space="preserve">效措施保障业务连续性。可用性99.9%以上，满意度95%以上，关键业务响应≤3秒；一级故障（系统瘫痪）30分钟到场1小时解决，二级（重要功能）1小时到场2小时解决，三级（一般功能）2小时到场4小时解决，四级（轻微故障）4小时到场8小时解决；升级优化提前制定方案告知用户做好备份，操作记录形成日志，备份成功率100%，遵守数据安全法规。团队：项目经理1名，系统运维工程师2名，数据库管理员1名，网络与安全工程师1名，技术支持1名。以远程为主，故障现场处理按时效到场，重大保障时段（节假日、重大活动）可安排现场值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项目需求195：无锡市急救中心医疗优先分级调度系统（MPDS）年使用费及专项服务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MPDS授权许可合法有效，及时办理续期升级；监控系统启动、运行、关闭全流程，及时发现处理异常；针对功能、性能故障快速诊断，制定修复方案实施，确保功能正常性能稳定；根据官方发布升级包、更新程序及时升级更新，优化功能修复漏洞；7×24小时技术支持，电话、邮件、远程协助解答疑问提供指导咨询；根据需求开展专项培训，包括操作流程、功能应用、应急处置等提升使用能力；协助数据导出、导入、备份等操作保障安全可用，针对数据问题提供技术支持。可用性9</w:t>
            </w:r>
            <w:r>
              <w:rPr>
                <w:rFonts w:hint="eastAsia" w:ascii="宋体" w:hAnsi="宋体" w:cs="方正仿宋_GBK"/>
                <w:bCs/>
                <w:sz w:val="24"/>
                <w:szCs w:val="24"/>
              </w:rPr>
              <w:t xml:space="preserve">9.5%以上，满意度95%以上，无重大故障轻微故障不影响核心业务；各类故障立即远程响应，普通2小时解决，复杂4小时提供方案8小时解决，重大1小时到场（如需）4小时解决；授权许可合法合规，升级确保兼容，技术支持及时专业，培训贴合需求，遵守数据安全规定。团队：项目负责人1名（整体协调、需求对接、质量监督），技术工程师2名（运行维护、故障诊断修复、升级更新、技术支持，具备MPDS技术资质和丰富经验），培训讲师1名（专项培训，具备扎实MPDS知识和丰富培训经验）。以远程为主，故障现场处理或专项培训时按约定时间到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项目需求196：无锡市急救中心网络安全服务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对操作系统、数据库、中间件、网络设备、安全设备、边界进行配置核查；对服务器、终端、网络设备、安全设备、网站、应用系统漏洞扫描，查找缺陷；针对扫描漏洞提供加固方案协助整改消除隐患；模拟黑客攻击测试网站、协议、服务、设备、应用系统，检测漏洞评估风险，发现防御缺失，检测现有产品策略效果；安全事件15分钟电话或远程应急响应，限制扩散影响，1小时到场协助检查判断原因，提出解决方案排除风险，协助追查来源后续处置；定期及突发事件后邮件推送安全事件、舆情</w:t>
            </w:r>
            <w:r>
              <w:rPr>
                <w:rFonts w:hint="eastAsia" w:ascii="宋体" w:hAnsi="宋体" w:cs="方正仿宋_GBK"/>
                <w:bCs/>
                <w:sz w:val="24"/>
                <w:szCs w:val="24"/>
              </w:rPr>
              <w:t xml:space="preserve">、漏洞补丁信息，跟踪研究全球最新漏洞事件，共享处理意见预警，收集互联网漏洞平台信息；借助工具和威胁情报对Web应用日志审计，时空维度关联分析发现失陷主机，大数据溯源查找根本原因复盘入侵；不少于2课时定制化培训，专业知识（形势趋势、政策法规标准、规划设计整改流程）和安全意识，注重实际指导，提供课件。应用层漏洞测试率≥99.9%，安全事件排查率≥99.95%，漏洞建议提供率≥95%，使用人员满意度≥95%，管理部门≥90%；安全事件响应≤1小时，服务响应≤5分钟；遵循保密原则签订协议，依据标准规范开展服务，规范</w:t>
            </w:r>
            <w:r>
              <w:rPr>
                <w:rFonts w:hint="eastAsia" w:ascii="宋体" w:hAnsi="宋体" w:cs="方正仿宋_GBK"/>
                <w:bCs/>
                <w:sz w:val="24"/>
                <w:szCs w:val="24"/>
              </w:rPr>
              <w:t xml:space="preserve">操作记录形成报告，方法过程工具提前测试，进度计划一致变更双方确认，服务全面整体最小化影响用户系统网络。设立信息安全工作领导小组，主要负责人任组长，分管负责人任副组长，各科室主任、信息科主任、业务信息员为成员；实施方配置项目经理在内的至少3名技术人员，项目经理具备项目管理知识能力资格认证及类似项目成功经验，具备领导、交流、协商等管理能力，各分项技术人员具备相关专业行业资格认证及类似项目经验；小组成员分工明确无职责不清、重复责任、失控区域，协同完成服务。外包按需服务模式，安全事件需现场处置时按要求时限到达现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项目需求197：无锡市急救中心手机报警定位项目运维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服务内容：实时监控手机报警定位系统硬件（定位基站、传输设备）和软件运行状态（定位精度、信号强度、传输稳定性），及时发现处置异常；快速响应硬件故障（基站故障、</w:t>
            </w:r>
            <w:r>
              <w:rPr>
                <w:rFonts w:hint="eastAsia" w:ascii="宋体" w:hAnsi="宋体" w:cs="方正仿宋_GBK"/>
                <w:bCs/>
                <w:sz w:val="24"/>
                <w:szCs w:val="24"/>
              </w:rPr>
              <w:t xml:space="preserve">链路中断）、软件故障（数据异常、报警无法上传）、接口故障，远程可解决及时远程，无法解决及时到场；保障报警定位数据安全存储传输，定期备份定位数据、报警记录，开展恢复测试确保快速恢复；数据质量检查清理，纠正错误数据保障准确完整；根据业务需求和技术发展版本升级、功能优化，提升定位精度、优化传输效率、新增适配功能；制定应急预案，针对系统瘫痪、数据丢失、突发灾害等有效措施保障业务连续性。定位精度满足业务需求，传输延迟控制规定范围，可用性达标，满意度达标；各类故障立即远程响应，普通2小时到场3小时解决，重大1小时到场2</w:t>
            </w:r>
            <w:r>
              <w:rPr>
                <w:rFonts w:hint="eastAsia" w:ascii="宋体" w:hAnsi="宋体" w:cs="方正仿宋_GBK"/>
                <w:bCs/>
                <w:sz w:val="24"/>
                <w:szCs w:val="24"/>
              </w:rPr>
              <w:t xml:space="preserve">小时解决，特大30分钟到场1小时解决；升级优化提前制定方案告知用户做好备份，操作记录形成日志，备份成功率100%，遵守数据安全法规保障报警定位数据和用户信息安全。团队：项目经理1名（整体规划资源调配进度控制对接需求协调资源），系统运维工程师2名（日常监控巡检、故障处理修复、性能优化、用户咨询、培训指导），硬件运维工程师1名（定位系统硬件维护、故障排查、维修更换），技术支持人员1名（7×24小时电话技术支持、远程协助）。按需服务模式，故障现场处理按时效要求到场，重大保障时段（节假日、重大活动）可安排现场值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项目需求198：无锡市急救中心120调度管理系统运维服务项目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7×24小时监控120调度管理系统硬件（服务器、调度终端、通信设备）和软件运行状态（CPU、内存、磁盘、网络、调度指令传输效率），及时发现预警异常；快速响应处置硬件故障（服务器故障、终端失灵）、软件故障（流程卡顿、统计错误）、通信接口故障（与医院系统对接异常），按故障级别执行现场响应及解决流程；根据业务需求和技术发展版本升级、功能优化，新增调度模块、优化算法、提升响应速度；保障调度记录、患者、车辆信息等业务数据安全</w:t>
            </w:r>
            <w:r>
              <w:rPr>
                <w:rFonts w:hint="eastAsia" w:ascii="宋体" w:hAnsi="宋体" w:cs="方正仿宋_GBK"/>
                <w:bCs/>
                <w:sz w:val="24"/>
                <w:szCs w:val="24"/>
              </w:rPr>
              <w:t xml:space="preserve">存储，定期备份（全量、增量），定期恢复测试；数据质量管控，清理重复错误数据，保障准确一致；维护与医院信息系统、GIS地图系统等数据交互接口，确保传输畅通准确；7×24小时电话远程技术支持，解答调度人员疑问提供指导，定期培训提升熟练度；制定应急预案，针对系统瘫痪、数据丢失、突发灾害等有效措施保障急救调度业务连续性。可用性99.9%以上，满意度95%以上，关键业务响应≤3秒；普通故障立即远程响应2小时到场3小时解决，重大1小时到场2小时解决，特大30分钟到场1小时解决；升级优化提前与相关部门沟通做好备份和回滚预</w:t>
            </w:r>
            <w:r>
              <w:rPr>
                <w:rFonts w:hint="eastAsia" w:ascii="宋体" w:hAnsi="宋体" w:cs="方正仿宋_GBK"/>
                <w:bCs/>
                <w:sz w:val="24"/>
                <w:szCs w:val="24"/>
              </w:rPr>
              <w:t xml:space="preserve">案，操作记录形成完整日志，遵守数据安全法规保障患者敏感信息安全。统筹协调层（无锡市急救中心，负责需求对接、进度监督、资源协调）和专业技术实施层（外包团队，负责具体技术支持问题解决）；项目经理1名（整体规划资源调配进度控制对接需求协调资源），系统运维工程师2名（日常监控巡检、故障处理修复、性能优化、用户咨询、培训指导），数据库管理员1名（数据安全保障、数据库性能优化、备份恢复、权限管理），通信工程师1名（通信设备维护、接口维护、链路保障）。按需服务模式，故障现场处理按时效要求到场，重大保障时段可安排现场值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项目需求199：江苏省预防接种地级市（无锡）分布式数据管理中心设备运维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对数据管理中心服务器、存储、网络、安全等硬件日常维护，定期巡检、故障排查、硬件更换、设备清洁，保障稳定运行；监控分布式数据管理系统运行状态（进程、资源占用、数据交互），及时发现处置异常，处理操作系统、数据库、中间件等软件</w:t>
            </w:r>
            <w:r>
              <w:rPr>
                <w:rFonts w:hint="eastAsia" w:ascii="宋体" w:hAnsi="宋体" w:cs="方正仿宋_GBK"/>
                <w:bCs/>
                <w:sz w:val="24"/>
                <w:szCs w:val="24"/>
              </w:rPr>
              <w:t xml:space="preserve">故障诊断修复；保障预防接种数据安全存储、传输、使用，定期备份开展恢复测试，数据质量检查清理纠正错误重复数据，保障准确完整一致，维护数据交互接口确保与上下级中心、接种门诊传输畅通；7×24小时电话远程技术支持，解答疑问提供指导，定期培训提升熟练度；根据业务需求和技术发展优化升级，性能调优、功能完善、兼容性升级。硬件可用率99.9%以上，系统可用性99.9%以上，数据备份成功率100%，满意度95%以上；普通故障立即远程响应2小时到场3小时解决，重大1小时到场2小时解决，特大30分钟到场1小时解决；建立完善硬件</w:t>
            </w:r>
            <w:r>
              <w:rPr>
                <w:rFonts w:hint="eastAsia" w:ascii="宋体" w:hAnsi="宋体" w:cs="方正仿宋_GBK"/>
                <w:bCs/>
                <w:sz w:val="24"/>
                <w:szCs w:val="24"/>
              </w:rPr>
              <w:t xml:space="preserve">档案和系统日志，定期归档运维记录，遵守数据安全法规保障预防接种数据安全，防范泄露、丢失、篡改风险，优化升级提前制定方案做好备份和回滚准备。部分外包模式组建联合团队：无锡市疾控中心侧安排专人负责需求对接、进度监督、质量把控、跨部门协调，收集整理业务科室需求与问题反馈；外包团队配备项目经理1名（整体协调、资源调配），硬件工程师2名（硬件维护、故障排查），系统工程师2名（系统运行维护、故障处理、优化升级），数据工程师1名（数据运维、接口维护）。根据运维需求提供现场服务，故障现场处理或定期巡检时按要求到场提供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项目需求200：无锡市疾控业务系统运维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监控疾控业务系统（卫生检验检测、门诊诊疗、档案管理、生物样本库等）运行状态，处置系统异常和故障；保障数据安全存储、传输，定期备份并开展恢复测试，进行数据质量检查与清理；提供5×8小时热线及在线技术支持，开展系统使用培训；根据政策变化进行系统优化升级；开展安全巡检，修复漏洞，防范非授权访问和数据泄露。系统可用性≥99.5%，数据备份成功率100%，用户满意度≥95%。</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项目需求201：无锡市疾控中心网络安全服务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开展基线检查、漏洞扫描、系统加固、渗透测试、应急响应（15分钟远程响应、1小时到场）、通告预警、资产发现、失陷检测等安全服务；提供网络安全培训和安全咨询。应用层漏洞测试率≥99.9%，潜在安全事件排查率≥99.95%，安全事件响应≤1小时。由信息科监管，第三方服务商组建项目小组实施，配置项目经理及至少3名技术人员</w:t>
            </w:r>
            <w:r>
              <w:rPr>
                <w:rFonts w:hint="eastAsia" w:ascii="宋体" w:hAnsi="宋体" w:cs="方正仿宋_GBK"/>
                <w:bCs/>
                <w:sz w:val="24"/>
                <w:szCs w:val="24"/>
              </w:rPr>
              <w:t xml:space="preserve">，</w:t>
            </w:r>
            <w:r>
              <w:rPr>
                <w:rFonts w:hint="eastAsia" w:ascii="宋体" w:hAnsi="宋体" w:cs="方正仿宋_GB18030"/>
                <w:bCs/>
                <w:sz w:val="24"/>
                <w:szCs w:val="24"/>
              </w:rPr>
              <w:t xml:space="preserve">提供按需现场服务。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项目需求202：无锡市疾控网络信息设备运维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季度巡检网络安全设备（入侵检测、防火墙等），提交巡检报告；提供"远程+现场"服务，5×8小时常规响应、7×24小时紧急响应；提供原厂或第三方维保、应急备件保障；实施配置管理、季度数据备份及恢复验证；编制应急预案并年度演练。系统可用率100%，信息安全保障率100%，用户满意度98%。配置项目负责人、硬件工程师3名、数据库工程师1名、运维工程师2名等</w:t>
            </w:r>
            <w:r>
              <w:rPr>
                <w:rFonts w:hint="eastAsia" w:ascii="宋体" w:hAnsi="宋体" w:cs="方正仿宋_GBK"/>
                <w:bCs/>
                <w:sz w:val="24"/>
                <w:szCs w:val="24"/>
              </w:rPr>
              <w:t xml:space="preserve">，</w:t>
            </w:r>
            <w:r>
              <w:rPr>
                <w:rFonts w:hint="eastAsia" w:ascii="宋体" w:hAnsi="宋体" w:cs="方正仿宋_GB18030"/>
                <w:bCs/>
                <w:sz w:val="24"/>
                <w:szCs w:val="24"/>
              </w:rPr>
              <w:t xml:space="preserve">提供按需现场服务。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项目需求203：无锡卫校超星网络教学平台运维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保障课程建设、课堂互动、后台管理、平台门户等系统安全稳定运行，定期巡检支撑软件；提供7×24小时热线、远程、Email支持；及时处理系统故障、BUG修复与补丁更新；每月检查数据完整性，保障数据安全；提供定制化培训及技术咨询；响应业务需求变更。系统可用性100%，用户满意度90%，故障解决率100%，BUG问题2天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项目需求204：无锡市卫生健康委统信中心基础设施运维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设备（精密空调、UPS、监控等）原厂保修及每日巡检；音视频及会议系统（LED屏、视频会议等）原厂保修及月度巡检；网络设备运维；提供节假日值守、备件保障、培训等专项服务。系统可用性100%，用户满意度100%。配置项目负责人、硬件工程师、数据库工程师、运维工程师等，弱电运维提供1名5×8</w:t>
            </w:r>
            <w:r>
              <w:rPr>
                <w:rFonts w:hint="eastAsia" w:ascii="宋体" w:hAnsi="宋体" w:cs="方正仿宋_GBK"/>
                <w:bCs/>
                <w:sz w:val="24"/>
                <w:szCs w:val="24"/>
              </w:rPr>
              <w:t xml:space="preserve">服务的</w:t>
            </w:r>
            <w:r>
              <w:rPr>
                <w:rFonts w:hint="eastAsia" w:ascii="宋体" w:hAnsi="宋体" w:cs="方正仿宋_GBK"/>
                <w:bCs/>
                <w:sz w:val="24"/>
                <w:szCs w:val="24"/>
              </w:rPr>
              <w:t xml:space="preserve">现场工程师。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项目需求205：无锡市卫生健康委综合服务中心安全服务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服务使用单位：无锡市卫生健康委员会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开展资产核查、弱口令检测、渗透测试、漏洞扫描与加固、安全巡检、应急响应与演练、重大节假日维保、网络安全培训等。安全问题及时解决率≥95%，安全事件响应≤1小时。由信息科负责，第三方安全公司提供全流程专业服务，采用完全外包模式，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项目需求206：无锡市退役军人局视频会议、指挥调度及视频监控系统运维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服务使用单位：无锡市退役军人事务局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配套设施统一服务台管理；网络与安全系统漏洞扫描、应急响应、安全咨询、培训；服务器与存储系统维护；视频会议终端、摄像头、LED大屏等软硬件日常维护；系统平台、应用系统、数据管理维护；7×24小时技术服务。系统可用性100%，满意度100%。配置项目经理、专职技术人员、技术支持小组，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项目需求207：无锡市应急管理局信息化系统运维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运维期限：8.7/12/7.3个月（多系统）</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服务使用单位：无锡市应急管理局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配套设施、网络安全、服务器存储运维；无锡城市运营现代化服务管理中心一期（7个子系统）、危化品风险监测预警、安全生产监管平台、应急管理综合学习系统、智慧安监、可视化执法等系统运维；数据资源实时监控、巡检、API服务。系统可用性99%，满意度99%。配备驻点运维人员，重大保障或紧急故障时限到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项目需求208：无锡市应急管理局网络安全服务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服务使用单位：无锡市应急管理局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漏洞扫描与人工验证、渗透测试、安全咨询、安全培训、应急演练、安全加固。业务系统可用性95%，满意度95%。由局领导、处室负责人组成管理团队，运维商组建专业团队，按需现场服务，驻场人员不兼任其他项目。</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项目需求209：无锡市市级政府投资审计信息监管系统运维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服务使用单位：无锡市审计局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软件安装、调试、BUG修复、性能调优、安全保障、培训及每日巡检；数据资源定期采集、清理、入库、结构调整及共享；数据库监控、备份、迁移；应急保障及知识库建设。用户满意度≥95%，系统修复时间&lt;12小时。配置驻场数据运维工程师和非驻场系统运维人员。</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项目需求210：无锡市审计局大数据BI智能分析平台运维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服务使用单位：无锡市审计局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日常运维、巡检、BUG修复、性能优化；财政、社保、公积金等数据定期采集、清理、入库、结构调整；数据库监控、备份、优化；应急保障服务。用户满意度≥95%，系统修复时间&lt;12小时。配置1名驻场数据运维工程师（全年累计不超过4周）和1名非驻场系统运维人员。</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项目需求211：无锡市审计局网络安全服务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服务使用单位：无锡市审计局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漏洞扫描、渗透测试、安全咨询、安全培训、应急演练（每年≥1次）、安全加固（含WEBSHELL实时检测）。业务系统可用性95%，满意度95%。由局领导、电子数据处长组成管理团队，运维商组建专业团队，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项目需求212：江苏省因公出国（境）审批证照一体化信息系统运维（无锡）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服务使用单位：无锡市人民政府外事办公室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网络、负载均衡、操作系统、应用软件等）运维及巡检；信息系统业务巡检、技术支持；数据备份及异地灾备。系统可用性100%，满意度100%。采用完全外包模式，配置系统管理员、网络管理员、数据库管理员等，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项目需求213：无锡市国资委协同办公系统运维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服务使用单位：无锡市人民政府国有资产监督管理委员会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日常运维（多渠道解答、培训、故障修复）、季度巡检、数据库备份巡检；软件升级、信息资源维护；7×24小时热线及远程支持，驻场服务；关键时间点值守。系统可用性99%，满意度99%，事件及时解决率≥90%。采用市统一运维模式</w:t>
            </w:r>
            <w:r>
              <w:rPr>
                <w:rFonts w:hint="eastAsia" w:ascii="宋体" w:hAnsi="宋体" w:cs="方正仿宋_GBK"/>
                <w:bCs/>
                <w:sz w:val="24"/>
                <w:szCs w:val="24"/>
              </w:rPr>
              <w:t xml:space="preserve">，按需现场服务。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项目需求214：无锡市市场监管局政务协同办公平台运维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件修复升级、补丁安装；信息资源维护、数据备份恢复；定期巡检（全年4次）、数据库备份巡检；业务培训；5×8小时电话及7×24小时客服支持，远程及现场技术支持。系统可用率≥90%，满意度≥95%，响应时间≤20分钟。成立系统维护组（前端运维、后端开发、专家巡检组），按需现场服务。</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
                <w:sz w:val="24"/>
                <w:szCs w:val="24"/>
              </w:rPr>
              <w:t xml:space="preserve">项目需求215：无锡市</w:t>
            </w:r>
            <w:r>
              <w:rPr>
                <w:rFonts w:hint="eastAsia" w:ascii="宋体" w:hAnsi="宋体" w:cs="方正仿宋_GBK"/>
                <w:b/>
                <w:sz w:val="24"/>
                <w:szCs w:val="24"/>
              </w:rPr>
              <w:t xml:space="preserve">“</w:t>
            </w:r>
            <w:r>
              <w:rPr>
                <w:rFonts w:hint="eastAsia" w:ascii="宋体" w:hAnsi="宋体" w:cs="方正仿宋_GBK"/>
                <w:b/>
                <w:sz w:val="24"/>
                <w:szCs w:val="24"/>
              </w:rPr>
              <w:t xml:space="preserve">数字食安</w:t>
            </w:r>
            <w:r>
              <w:rPr>
                <w:rFonts w:hint="eastAsia" w:ascii="宋体" w:hAnsi="宋体" w:cs="方正仿宋_GBK"/>
                <w:b/>
                <w:sz w:val="24"/>
                <w:szCs w:val="24"/>
              </w:rPr>
              <w:t xml:space="preserve">”</w:t>
            </w:r>
            <w:r>
              <w:rPr>
                <w:rFonts w:hint="eastAsia" w:ascii="宋体" w:hAnsi="宋体" w:cs="方正仿宋_GBK"/>
                <w:b/>
                <w:sz w:val="24"/>
                <w:szCs w:val="24"/>
              </w:rPr>
              <w:t xml:space="preserve">运维服务</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运维期限：5.4个月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与安全系统运维（结构安全、审计、防护）；服务器与存储系统运维（物理安全、虚拟化安全、访问控制、加密、监控）；开发环境安全管控；平台软件与中间件、应用系统、信息安全7×24小时运维；数据质量管控、同步备份、共享接口维护。系统可用性100%，全年可用率≥99.9%，满意度≥90%。采用完全外包+驻场模式，现场配备1名维护人员。</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项目需求216：无锡市市场监管综合执法简案快办辅助系统服务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运维期限：11个月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7×24小时系统监控，故障及BUG处理，软件二次开发，7×24小时热线及远程技术支持，软件升级与巡检，安装与培训。核心业务故障0.5小时响应、2小时恢复，BUG问题2天解决。配置远程服务小组和现场服务小组（不少于5人），驻场+按需服务模式。</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项目需求217：无锡市广告监测系统运维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7×24小时系统运行监控，故障处理及BUG修复，系统升级优化，软件二次开发；数据存储备份、质量管控、交互共享；7×24小时技术支持及培训；安全巡检及防护。系统可用性≥99.5%，满意度≥95%，响应时间&lt;3秒。配置远程和现场服务小组（不少于5人），驻场+按需服务模式。</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项目需求218：无锡市市场监管局数据安全风险评估</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数据资产梳理、安全风险识别、风险评估与分级、安全防护措施评估、风险处置建议、持续风险监控。资产梳理覆盖率100%，风险识别准确率≥98%，满意度≥95%。配置项目负责人、风险评估专家2名、技术检测工程师2名、报告编制专员1名，按需驻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项目需求219：无锡市智慧市场监管（一期二期）运维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网络、服务器与存储、开发环境安全管控；平台软件与中间件、应用系统、信息安全7×24小时运维；数据质量管控、同步备份、共享接口维护。全年可用率≥99.9%，故障解决率≥99%，满意度≥90分。采用完全外包+驻场模式，现场配备3名维护人员。</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项目需求220：无锡市特种设备安全监察信息化平台运维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运维期限：7.3/6个月（一三期/二期）</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每日巡检，网络与安全、服务器与存储、数据库运维；信息系统7×24小时监控、故障处理、软件补丁维护、应急预案及演练、系统优化；数据收集、存储、处理；中间件管理。系统可用性≥99.9%，满意度≥90%。采用外包按需服务模式，配置不少于3人专职运维队伍。</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项目需求221：无锡市知识产权数据服务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知识产权数据对接同步、质量管控；系统运行维护（监控、故障处理、接口维护）；7×24小时技术支持；数据安全保障（加密、权限管控、审计）。系统可用性≥99.5%，数据同步准确率≥99.8%，接口成功率≥99.9%，满意度≥95%。配置项目经理、数据工程师2名、系统运维工程师2名、技术支持1名，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项目需求222：无锡市市场监管局信息系统网络安全服务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漏洞扫描、渗透测试、安全加固、安全咨询、应急响应、安全培训。安全问题及时解决率≥95%，安全事件响应≤1小时，应用层漏洞测试率≥99.9%。配置项目经理及漏洞扫描、渗透测试、安全加固、应急响应等专业人员，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项目需求223：无锡市市场监管局信息系统日常运维服务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服务使用单位：无锡市市场监督管理局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配套设施每日巡检，网络与安全、服务器与存储、终端设备运维；应用系统、数据库、中间件维护；数据备份恢复、质量维护；5×8小时热线及远程技术支持。系统可用率≥99.5%，满意度≥95%，数据备份成功率100%。配置项目负责人、硬件/软件/数据库工程师、技术支持人员，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项目需求224：无锡市公共数据开放平台项目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运维期限：6.8个月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数据归集技术对接，每月全量备份及节假日前备份；平台安全防护（高危漏洞24小时、中危72小时修复）；每日功能巡检、每周服务器巡检；平台运营（需求处理、质量检验、数据统计）。确保2026年开放数林指数全省前列，一般故障2小时、重大故障4小时解决。</w:t>
            </w:r>
            <w:r>
              <w:rPr>
                <w:rFonts w:hint="eastAsia" w:ascii="宋体" w:hAnsi="宋体" w:cs="方正仿宋_GBK"/>
                <w:bCs/>
                <w:sz w:val="24"/>
                <w:szCs w:val="24"/>
              </w:rPr>
              <w:t xml:space="preserve">配置项目经理及系统开发运维人员5名，按需现场服务。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项目需求225：无锡市政务服务自助智能服务系统运维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与安全系统运维（病毒防护、VPN测试、日志审计、攻防演练配合）；在线远程巡检、定期现场巡检、硬件故障现场处理、软件现场升级；高频审批事项、公共服务、政银合作、便民服务、太湖e警等子功能维护；跨系统对接维护；三级应急响应运维。系统可用性≥99%，满意度≥99%。配置项目经理</w:t>
            </w:r>
            <w:r>
              <w:rPr>
                <w:rFonts w:hint="eastAsia" w:ascii="宋体" w:hAnsi="宋体" w:cs="方正仿宋_GBK"/>
                <w:bCs/>
                <w:sz w:val="24"/>
                <w:szCs w:val="24"/>
              </w:rPr>
              <w:t xml:space="preserve">及软件工程师3名、硬件运维3名、商务/客服2名，按需现场服务。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项目需求226：无锡市12345信息服务平台运维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7×24小时运行监控，数据处理及优化，每日全量+增量备份并同步灾备，定期巡检及故障处理，7×24小时电话支持，系统优化升级、漏洞修复、基线核查。系统可用性≥99.95%，满意度≥99.95%，月故障≤1次。配备至少1名驻场运维人员，驻场开展日常维护工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项目需求227：无锡市政府公共服务热线智慧服务云平台（一期）运维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7×24小时运行监控，数据处理及优化，每日全量+增量备份并同步灾备，定期巡检及故障处理，7×24小时电话支持，系统优化升级、漏洞修复、基线核查。系统可用性≥99.95%，满意度≥99.95%。配备至少1名驻场运维人员，驻场开展日常巡检、监控、故障处理等工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项目需求228：无锡市药品医疗器械审批系统运维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故障与BUG处理，软件系统优化，软件二次开发，7×24小时热线及远程技术支持，软件升级与巡检，安装与培训。核心业务故障0.5小时响应、2小时恢复，BUG问题2天解决。配置远程服务小组和现场服务小组（不少于5人），驻场+按需服务模式。</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项目需求229：无锡市电子营业执照一城通用项目运维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运维期限：5.4个月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服务内容：7×24小时系统监控，故障处置，系统升级优化，7×24小时技术支持及培训，应急处置，接口维护，数据资源运维（备份、质量管控、安全）。系统可用性≥99.9%，满意度≥95%，响应时间&lt;3秒。</w:t>
            </w:r>
            <w:r>
              <w:rPr>
                <w:rFonts w:hint="eastAsia" w:ascii="宋体" w:hAnsi="宋体" w:cs="方正仿宋_GBK"/>
                <w:bCs/>
                <w:sz w:val="24"/>
                <w:szCs w:val="24"/>
              </w:rPr>
              <w:t xml:space="preserve">配置项目经理1名、系统运维工程师2名、数据库管理员1名、网络与安全工程师1名、技术支持人员1名，按需驻场。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项目需求230：无锡市城市数字底座能力中台运维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政务云主机、专用密码设备、数据库、应用系统巡检及故障处理；安全管理与漏洞修复；备份与恢复；文档和报告；轻应用平台、统一工单系统、能力运营平台、电子证照、电子印章、统一身份认证、电子认证等系统运营服务。系统可用性≥99%，满意度≥90%。采用完全外包，</w:t>
            </w:r>
            <w:r>
              <w:rPr>
                <w:rFonts w:hint="eastAsia" w:ascii="宋体" w:hAnsi="宋体" w:cs="方正仿宋_GBK"/>
                <w:bCs/>
                <w:sz w:val="24"/>
                <w:szCs w:val="24"/>
              </w:rPr>
              <w:t xml:space="preserve">配置总计不低于4人的驻场运维经理、工程师、运营工程师、测试员等。</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项目需求231：无锡市无人机低空巡管共享服务平台运维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无人机耗材更换、深度清洁、部件检测、升级校准、易损件更换；驻场飞手日常巡飞、节假日保障、应急响应、数据整理、空域申报、航线规划；巡飞服务场景决策支撑（数据处理、算法优化）。驻场人员100%持证上岗，7×24小时巡飞响应。配置项目领导小组、运维项目经理、驻场飞手、决策支撑人员、设备维护团队、远程技术支持，</w:t>
            </w:r>
            <w:r>
              <w:rPr>
                <w:rFonts w:hint="eastAsia" w:ascii="宋体" w:hAnsi="宋体" w:cs="方正仿宋_GBK"/>
                <w:bCs/>
                <w:sz w:val="24"/>
                <w:szCs w:val="24"/>
              </w:rPr>
              <w:t xml:space="preserve">按需驻场服务模式。</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项目需求232：无锡市一体化协同办公平台运维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运维期限：6个月（平台）/12个月（2万终端许可）</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与安全设备、服务器与存储、其他软硬件运维；客服受理、用户体系维护、流程权限配置、功能优化、咨询解答、接入部署、运行保障；数据资源运维；2万个政务微信终端许可授权。系统可用性≥99.9%，响应时间&lt;3秒，满意度≥95%。配置8名专职驻场人员（项目经理、客服、实施工程师4名、安全工程师2名），驻场工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项目需求233：无锡市城运中心运营保障服务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视频会议点调、参观及会议设备调试保障、会议系统巡检；应用系统监测、一网统管运行服务（城市之眼、值班值守、运行态势、网情监测、交通分析、点调保障、联动处置、重大活动保障、情报收集、技术支撑）；快速反应演练、网络设备保障、设施设备部署、应用功能切换。值班值守在岗率&gt;90%，重大活动保障有效性&gt;99%，满意度&gt;95分。采用完全外包，分桌面运维组、情报信息组、敏捷治理组，7×24小时值守，驻场工作。</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项目需求234：无锡市城运中心信息化基础设施运维保障服务项目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房及配套设施运维（每日巡检温湿度、UPS、空调等设备，处置异常，维护电池组，新设备部署）；网络与安全系统运维（保障网络稳定，配置IP，监控安全设备，优化性能，制定应急预案）；桌面及办公设备运维（7×24小时技术支持，设备检查保养，数据备份，软件安装调试，配合安全保密检查）；消防系统运维（灭火器检查、压力测试、消防报警及喷淋系统维护，组织培训演练）；信息系统运维（大屏显示、显控坐席、多媒体会议、融合通信、计算机网络、安防门禁系统维护）；重保服务（重要会议保障、日常会议支撑、重大保障值守）。</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项目需求235：无锡市民中心无线政务网设备运维服务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运维（每日巡检AC控制器、服务器，每月巡检POE交换机、无线AP，监控设备状态，处理AP掉线、认证异常等故障，优化网络性能，配合安全溯源）；服务器与存储运维（监控运行状态，协助补丁安装，维护注册表，分析日志，季度性能调优，定期数据备份）；线缆管理（统一标识，建立拓扑图，定期检查连接状况）；管理平台运维（跟踪性能指标，建立故障处理流程，响应用户需求）；设备系统维护（AC、AP、交换机等设备运行维护，账号同步管理，软件平台稳定运行，综合布线维护）。</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项目需求236：无锡市数据资源平台运维项目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服务器操作系统、数据库、应用程序运维，安全防护和权限控制，日志管理与分析）；数据治理服务（数据汇聚共享，资源对接管理，调度任务管理，基础库与专题库建设，数据标准规范实施，高使用价值数据归集，接口开发与维护，数据开放对接，公共数据"一本账"指标对接，直达基层数据回流）；数据基础服务（服务器操作系统维护，数据库维护，中间件维护，调度平台运维）。核心指标：服务器、数据库、应用程序运行完好率≥98%，工单办结率≥95%，数据异常处理完成率≥90%，接口运行正常率≥98%。</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项目需求237：无锡市政务服务</w:t>
            </w:r>
            <w:r>
              <w:rPr>
                <w:rFonts w:hint="eastAsia" w:ascii="宋体" w:hAnsi="宋体" w:cs="方正仿宋_GBK"/>
                <w:b/>
                <w:sz w:val="24"/>
                <w:szCs w:val="24"/>
              </w:rPr>
              <w:t xml:space="preserve">“</w:t>
            </w:r>
            <w:r>
              <w:rPr>
                <w:rFonts w:hint="eastAsia" w:ascii="宋体" w:hAnsi="宋体" w:cs="方正仿宋_GBK"/>
                <w:b/>
                <w:sz w:val="24"/>
                <w:szCs w:val="24"/>
              </w:rPr>
              <w:t xml:space="preserve">一网通办</w:t>
            </w:r>
            <w:r>
              <w:rPr>
                <w:rFonts w:hint="eastAsia" w:ascii="宋体" w:hAnsi="宋体" w:cs="方正仿宋_GBK"/>
                <w:b/>
                <w:sz w:val="24"/>
                <w:szCs w:val="24"/>
              </w:rPr>
              <w:t xml:space="preserve">”</w:t>
            </w:r>
            <w:r>
              <w:rPr>
                <w:rFonts w:hint="eastAsia" w:ascii="宋体" w:hAnsi="宋体" w:cs="方正仿宋_GBK"/>
                <w:b/>
                <w:sz w:val="24"/>
                <w:szCs w:val="24"/>
              </w:rPr>
              <w:t xml:space="preserve">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服务使用单位：无锡市数据局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政务网端平台、江苏政务服务网无锡旗舰店、江苏政务服务App无锡版块、第三方平台数据对接、城运中心政务监管可视化平台运维，数据专项处理，国产化数据库及读写分离软件运维）；数据资源运维（队列堆积处理，存储状态巡检，数据推送校验，备份文件检查）；通用运维服务（运行监控，数据处理，故障处理，日常技术支持）。核心指标：系统可用性≥99.9%，核心业务响应时间&lt;5秒，高危漏洞修复率100%，数据备份成功率100%，运维响应时间≤30分钟，事件解决率≥95%，用户满意度≥95%。</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项目需求238：无锡市统计业务和数据中心硬件运维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服务使用单位：无锡市统计局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与安全系统运维（网络服务监控，接入管理，定期巡检，性能优化，故障处理，安全系统维护，应急响应）；服务器与存储系统运维（定期检查设备状态，数据备份，预防性维护）；其他运维服务（7×24小时服务请求受理，远程或现场技术支持，备件更换保障）。核心指标：系统可用性≥98%，用户满意度≥99%，事件及时解决率≥90%，变更成功率≥90%。故障响应：高优先级故障1小时内现场响应、4小时内解决；中优先级2小时内现场响应、8小时内解决；低优先级4小时内现场响应、24小时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项目需求239：无锡市统计局计算机信息系统维护服务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服务使用单位：无锡市统计局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服务内容：计算机维护（日常养护，除尘清洁，故障修复，杀毒方案配置，易损部件储备，升级方案提供）；网络运维管理（7×24</w:t>
            </w:r>
            <w:r>
              <w:rPr>
                <w:rFonts w:hint="eastAsia" w:ascii="宋体" w:hAnsi="宋体" w:cs="方正仿宋_GBK"/>
                <w:bCs/>
                <w:sz w:val="24"/>
                <w:szCs w:val="24"/>
              </w:rPr>
              <w:t xml:space="preserve">小时服务热线，远程支持，</w:t>
            </w:r>
            <w:r>
              <w:rPr>
                <w:rFonts w:hint="eastAsia" w:ascii="宋体" w:hAnsi="宋体" w:cs="方正仿宋_GBK"/>
                <w:bCs/>
                <w:sz w:val="24"/>
                <w:szCs w:val="24"/>
              </w:rPr>
              <w:t xml:space="preserve">工程师4小时内恢复故障，24小时内提供备用设备，等级保护巡查，特殊时段值守，应急预案制定）；人工维护（视频会议系统保障，每月巡检，会前联调，现场保障，硬件故障诊断维修，系统优化建议）。核心指标：系统可用性≥98%，用户满意度≥99%，事件及时解决率≥90%，变更成功率≥90%。</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项目需求240：无锡市统计局网络安全服务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运维期限：11.5个月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服务使用单位：无锡市统计局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服务内容：网络安全运维（安</w:t>
            </w:r>
            <w:r>
              <w:rPr>
                <w:rFonts w:hint="eastAsia" w:ascii="宋体" w:hAnsi="宋体" w:cs="方正仿宋_GBK"/>
                <w:bCs/>
                <w:sz w:val="24"/>
                <w:szCs w:val="24"/>
              </w:rPr>
              <w:t xml:space="preserve">全设备巡检、配置管理、策略部署、故障排除、日志分析）；专业网络安全服务（安全扫描、漏洞验证、渗透测试、评估报告）；咨询服务（安全事件分析、系统加固、安全建设规划）；应急支持服务（安全威胁处置、应急演练）；其他服务（安全技术通报、安全意识培训、重大活动保障）。核心指标：安全问题及时解决率≥95%，安全运行稳定满意度≥95%，使用人员满意度≥95%，管理部门满意度≥90%。故障响应：普通故障2小时内现场响应、1小时内解决；重大故障1小时内现场响应、0.5小时内解决；特大故障0.5小时内现场响应、10分钟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项目需求241：无锡市统计局内网网站、微信公众号维护服务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服务使用单位：无锡市统计局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平台软件、中间件、数据库、系统硬件运行维护，应用软件维护，日常统计分析报表）；网站内容与功能运维（图片、flash、网页制作修改，子栏目调整，网站模板调整，TurboEcm2.0系统更新，数据备份恢复，用户权限管理，技术咨询支持）。核心要求：确保系统可靠性和7×24小时网络稳定，故障快速响应，运维人员熟悉相关技术，严格遵守保密制度，内容发布执行审核制度，定期检查系统日志排查风险。</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项目需求242：无锡市</w:t>
            </w:r>
            <w:r>
              <w:rPr>
                <w:rFonts w:hint="eastAsia" w:ascii="宋体" w:hAnsi="宋体" w:cs="方正仿宋_GBK"/>
                <w:b/>
                <w:sz w:val="24"/>
                <w:szCs w:val="24"/>
              </w:rPr>
              <w:t xml:space="preserve">“</w:t>
            </w:r>
            <w:r>
              <w:rPr>
                <w:rFonts w:hint="eastAsia" w:ascii="宋体" w:hAnsi="宋体" w:cs="方正仿宋_GBK"/>
                <w:b/>
                <w:sz w:val="24"/>
                <w:szCs w:val="24"/>
              </w:rPr>
              <w:t xml:space="preserve">智慧医保</w:t>
            </w:r>
            <w:r>
              <w:rPr>
                <w:rFonts w:hint="eastAsia" w:ascii="宋体" w:hAnsi="宋体" w:cs="方正仿宋_GBK"/>
                <w:b/>
                <w:sz w:val="24"/>
                <w:szCs w:val="24"/>
              </w:rPr>
              <w:t xml:space="preserve">”</w:t>
            </w:r>
            <w:r>
              <w:rPr>
                <w:rFonts w:hint="eastAsia" w:ascii="宋体" w:hAnsi="宋体" w:cs="方正仿宋_GBK"/>
                <w:b/>
                <w:sz w:val="24"/>
                <w:szCs w:val="24"/>
              </w:rPr>
              <w:t xml:space="preserve">信息平台机柜租赁和网络安全服务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运维期限：5.4个月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服务使用单位：无锡市医疗保障局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机柜租赁及配套运维（提供符合医保专网标准的机柜，保障供电、散热、安全，配套设施维护，资产台账管理）；网络与安全系统运维（7×24小时值守，日常巡检，实时监控告警，配置库维护，数据备份，应急演练，重保值守）；风险评估服务（技术、管理、整体风险评估，脆弱性检测，防护对策）；其他安全服务（渗透测试、漏洞扫描、重大活动保障）。核心指标：系统可用率≥99.99%，医保结算响应≤1秒，等保三级100%符合，安全事件检测≤1分钟、处置≤10分钟，漏洞修复率100%，备份成功率≥99%，灾难恢复≤4小时。</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项目需求243：无锡市医疗保障局视频会议系统运维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服务使用单位：无锡市医疗保障局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视频会议系统设备运维（终端、麦克风、摄像机等硬件检查清洁，软件更新，兼容性测试，数据备份，安全检查）；会议保障服务（会前联调测试，会中技术支撑，会后设备复位，专项到场保障）；故障处理（快速响应处置硬件、软件、网络故障，远程或现场解决，备件更换）；日常巡检与优化（每月巡检养护，排查隐患，系统优化建议）。核心指标：系统可用性≥99%，用户满意度≥95%，会议保障成功率≥99%。故障响应：普通故障2小时内到现场、3小时内解决；重大故障1小时内到现场、2小时内解决；特大故障30分钟内到现场、1小时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项目需求244：无锡市医保财务一体化运维项目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服务使用单位：无锡市医疗保障局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服务内容：信息系统运维（服务器、数据库、中间件监控，功能模块维护，接口保障，版本升级）；</w:t>
            </w:r>
            <w:r>
              <w:rPr>
                <w:rFonts w:hint="eastAsia" w:ascii="宋体" w:hAnsi="宋体" w:cs="方正仿宋_GBK"/>
                <w:bCs/>
                <w:sz w:val="24"/>
                <w:szCs w:val="24"/>
              </w:rPr>
              <w:t xml:space="preserve">数据资源运维（数据备份策略制定与执行，数据质量检查清理，数据录入监控）；技术支持服务（7×24小时电话远程支持，快速响应突发问题，用户培训）；安全运维服务（安全巡检，漏洞修复，用户权限管理，数据加密传输）。核心指标：系统可用性≥99.5%，用户满意度≥95%，业务响应时间≤3秒，数据备份成功率100%，数据准确性≥99.8%，故障解决率≥99%。故障响应：普通故障30分钟远程响应、2小时内到现场、3小时内解决；重大故障立即响应、1小时内到现场、2小时内解决；特大故障立即响应、30分钟内到现场、1小时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项目需求245：江苏省医保信息平台无锡核心业务服务保障项目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运维期限：6.3个月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服务使用单位：无锡市医疗保障局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技术保障服务（4000余家定点医药机构全流程保障，接口对接、测试、异常修复、技术支持、培训回访；基础信息、医保业务基础、支付方式管理、内部统一门户、内部控制、公共服务等子系统运维；跨部门数据交互与接口保障；集成服务运维）；业务运营服务（本地需求响应，故障应急响应，医保业务算法保障，功能BUG处理，数据服务，系统优化）。核心指标：日均稳定结算量≥20万笔，定点医药机构服务≥2000家，需求工单完成率≥99%，日均处理工单约240个。故障响应：大部分工单24小时内完成，紧急工单10分钟内响应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项目需求246：无锡市信访业务信息系统安全运维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服务使用单位：无锡市信访局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服务内容：网络安全运维（安全设备监控、配置管理、策略</w:t>
            </w:r>
            <w:r>
              <w:rPr>
                <w:rFonts w:hint="eastAsia" w:ascii="宋体" w:hAnsi="宋体" w:cs="方正仿宋_GBK"/>
                <w:bCs/>
                <w:sz w:val="24"/>
                <w:szCs w:val="24"/>
              </w:rPr>
              <w:t xml:space="preserve">优化、故障排除、日志分析、隐患处置）；数据安全运维（敏感数据加密，访问权限规范，备份恢复机制维护，安全审计）；应用安全运维（应用系统安全检测、加固，运行安全监控）；安全咨询与应急响应（安全建设咨询，应急预案制定演练，重大事件应急响应）；安全培训服务（工作人员安全意识培训）。核心指标：网络安全设备运行稳定率≥99.9%，安全漏洞修复率≥95%，安全事件及时处置率≥98%，用户满意度≥95%。故障响应：普通故障2小时内现场、3小时内解决；重大故障1小时内现场、2小时内解决；特大故障30分钟内现场、1小时内解决。</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项目需求247：无锡市人防工程建设管理信息系统扩续建项目运维服务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服务使用单位：无锡市国防动员办公室</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运维整体管理（建立服务管理与反馈机制，制定运行管理规范、技术标准及规章制度）；信息系统运维（7×24小时技术支持，系统优化，技术支持，数据处理，交付成果保障）；数据资源运维（旧数据梳理整合，数据错误修正，定期数据库备份）。人员配置：2名外包人员（1名技术维护、1名系统业务），项目经理统筹，每日2人线上为主维护，平均3-4小时。</w:t>
            </w:r>
            <w:r>
              <w:rPr>
                <w:rFonts w:hint="eastAsia" w:ascii="宋体" w:hAnsi="宋体" w:cs="方正仿宋_GB18030"/>
                <w:bCs/>
                <w:sz w:val="24"/>
                <w:szCs w:val="24"/>
              </w:rPr>
              <w:t xml:space="preserve">提供按需现场服务。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项目需求248：无锡市智慧市民中心运维服务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运维期限：餐厅售餐系统7.3个月，市民中心变电所智能监控系统12个月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餐厅售餐系统（系统稳定性、数据安全、用户体验优化、故障处理、环境适应性、持续优化升级、日常巡检；服务器与存储系统运维；数据库系统运维；日常巡检；数据库备份与恢复）。市民中心变电所智能监控系统（整体平台升级与运维；机房及其配套设施运维；网络与安全系统运维；服务器与存储系统运维）。核心指标：餐厅售餐系统可用性保障，数据安全传输加密，故障分级响应；变电所系统实现毫秒级参数同步，智能预警，7×24小时应急响应。</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项目需求249：无锡市机关管理局后勤餐饮供应链平台运维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数据库备份恢复，软件系统移植部署，BUG修复，用户问题解答，技术培训）；日常运维工作（每周系统巡检，每日自动备份）。核心指标：系统可用性99%，7×24小时技术支持，2小时远程响应。故障响应：普通故障24小时内到现场、3小时内解决；重大故障2小时内到现场、2小时内解决；特大故障1小时内到现场、1小时内解决；系统瘫痪48小时内恢复至最近备份状态。</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项目需求250：无锡市机关管理局</w:t>
            </w:r>
            <w:r>
              <w:rPr>
                <w:rFonts w:hint="eastAsia" w:ascii="宋体" w:hAnsi="宋体" w:cs="方正仿宋_GBK"/>
                <w:b/>
                <w:sz w:val="24"/>
                <w:szCs w:val="24"/>
              </w:rPr>
              <w:t xml:space="preserve">“</w:t>
            </w:r>
            <w:r>
              <w:rPr>
                <w:rFonts w:hint="eastAsia" w:ascii="宋体" w:hAnsi="宋体" w:cs="方正仿宋_GBK"/>
                <w:b/>
                <w:sz w:val="24"/>
                <w:szCs w:val="24"/>
              </w:rPr>
              <w:t xml:space="preserve">智慧后勤</w:t>
            </w:r>
            <w:r>
              <w:rPr>
                <w:rFonts w:hint="eastAsia" w:ascii="宋体" w:hAnsi="宋体" w:cs="方正仿宋_GBK"/>
                <w:b/>
                <w:sz w:val="24"/>
                <w:szCs w:val="24"/>
              </w:rPr>
              <w:t xml:space="preserve">”</w:t>
            </w:r>
            <w:r>
              <w:rPr>
                <w:rFonts w:hint="eastAsia" w:ascii="宋体" w:hAnsi="宋体" w:cs="方正仿宋_GBK"/>
                <w:b/>
                <w:sz w:val="24"/>
                <w:szCs w:val="24"/>
              </w:rPr>
              <w:t xml:space="preserve">微信服务平台运维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网络与安全系统日常巡检、漏洞扫描；服务器与存储系统依托政务云保障稳定运行）；信息系统运维（故障接收确认、调查测试、原因确定、故障清除、结果报告，安全补丁、组件/中间件升级）；数据资源运维（每日凌晨系统自动备份）；日常运维工作（每日系统巡检，内容更新）。核心指标：7×24小时服务响应，半小时内电话响应，严重故障2小时内现场响应。故障处理：严重故障2个工作小时内回复，一般故障4个工作小时内回复，轻微故障8个工作小时内回复。</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项目需求251：无锡市民中心安防运维项目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网络与安全系统、服务器与存储系统、其他软硬件维护检查）；其他运维（系统巡检，前端设备维护，权限设置，设备测试，资产管理，环境清洁，线缆整理）。核心指标：24小时报修响应，15分钟内入场检修。故障响应：普通、重大、特大故障均立即响应，到达现场后分别8小时、4小时、1小时内解决。团队配置：7名驻场人员（1名维护负责人、2名弱电工程师、2名网络工程师、2名技术人员），24小时值班。</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项目需求252：无锡市公务用车管理平台运维项目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服务器与存储系统运维）；信息系统运维（数据库、中间件、容灾备份环境运维，漏洞自查修补，安全加固，重保服务，APP软件维护）；数据资源运维（信息资源库管理，数据备份计划制定执行，备份介质维护，数据管理规范制定）；通讯类运维（零中断保障，7×24小时监控，5×8小时服务热线，电话、远程、现场技术支持）。核心指标：5×8小时专人职守热线，非工作时间7×24小时移动电话热线，30分钟响应，2小时内提交方案，故障解决时间按级别分别为12小时、24小时、48小时、5天内。</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项目需求253：无锡市民中心感知能源监管平台运维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日常监视维护服务器、智能数据网关、终端采集设备、VRV空调监控设备；每月现场设备检查、数据抽检、服务器检查、账户密钥更新、异地备份；故障处理）；其他运维（专业化服务：接待参观、系统健康报告、能源审计评估、节能改造咨询；创新服务：BACNET软件升级、能耗分析报告、安全用电管理、备件库建立）。核心指标：I级故障30分钟响应、12小时解决，II级24小时解决，III级48小时解决，IV级5天解决；平台瘫痪12小时未解决需16小时内提出应急方案；硬件完好率98%以上，软件完好率98%以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项目需求254：无锡市民中心BAS系统维保</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系统设备周期性检查，24小时全年无休紧急维修，控制程序修改，数据库服务器备份，软件系统防护检查，备品备件报告）；其他运维工作（送排风系统远程控制修复，老化设备更换，仪表调校，能源管理系统上线，每月系统备份点检，每半年全面检查）。核心指标：系统可用性和用户满意度100%。故障响应：普通故障2小时到现场、3小时解决；重大故障1小时到现场、2小时解决；特大故障30分钟到现场、1小时解决；紧急维修1小时内应答、1-4小时抵达现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项目需求255：无锡市机关管理局网络安全服务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服务内容：资产与网络</w:t>
            </w:r>
            <w:r>
              <w:rPr>
                <w:rFonts w:hint="eastAsia" w:ascii="宋体" w:hAnsi="宋体" w:cs="方正仿宋_GBK"/>
                <w:bCs/>
                <w:sz w:val="24"/>
                <w:szCs w:val="24"/>
              </w:rPr>
              <w:t xml:space="preserve">拓扑运维（资产发现，网络架构摸排，拓扑图输出）；安全检测与防护运维（基线检查，漏洞扫描验证，弱口令检测，渗透测试，安全设备巡检加固）；应急与保障运维（7×24小时应急响应，安全培训，应急演练，通报预警，办公终端技术支持，迎检协助，漏洞处置，重保服务）；安全咨询运维（信息系统安全规划、建设、运营咨询）。核心指标：系统可用性99%，用户满意度90%，普通安全事件2小时现场响应、3小时抑制，重大事件1小时现场响应、2小时抑制，特大事件30分钟现场响应、1小时抑制，应急电话响应15分钟，远程无法处理时4小时内到场。</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项目需求256：无锡市民中心综合通信及服务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服务内容：基础设施运维（1</w:t>
            </w:r>
            <w:r>
              <w:rPr>
                <w:rFonts w:hint="eastAsia" w:ascii="宋体" w:hAnsi="宋体" w:cs="方正仿宋_GBK"/>
                <w:bCs/>
                <w:sz w:val="24"/>
                <w:szCs w:val="24"/>
              </w:rPr>
              <w:t xml:space="preserve">3000个语音点设施维护，语音机房、配线架、电缆维护，障碍维修、装拆移机、巡检除尘、线路测试；数据机房环境维护，UPS、空调、消防设备监控维护）；通信与热线运维（语言通信业务维护，86110服务热线24小时人工转接，电话装拆移，号簿维护，虚拟网、综合布线、弱电间维护）；机房值守运维（7×24小时值守，定时巡检，告警处置，进出管理，业务咨询，技术支持，环境清洁）。核心指标：障碍发生率≤1%/月，修复及时率≥98%，综合布线可用率≥90%，语音障碍修复4小时，装移机1天内完成，话务应答≤5秒，查询时间≤17秒。</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
                <w:sz w:val="24"/>
                <w:szCs w:val="24"/>
              </w:rPr>
              <w:t xml:space="preserve">项目需求257：无锡市民中心会议中心音视频系统维护保养服务</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服务使用单位：无锡市机关事务管理局</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服务内容：设备保养与巡检（每周除尘保养LED大屏、音频、视频、视讯</w:t>
            </w:r>
            <w:r>
              <w:rPr>
                <w:rFonts w:hint="eastAsia" w:ascii="宋体" w:hAnsi="宋体" w:cs="方正仿宋_GBK"/>
                <w:bCs/>
                <w:sz w:val="24"/>
                <w:szCs w:val="24"/>
              </w:rPr>
              <w:t xml:space="preserve">、监控设备；每月全面巡检，测试软件登录、参数设置、信号切换；每月主备倒换测试）；设备维修与外修（故障维修，建立台账，协调原厂外修）；会议保障运维（会前2小时到岗调试，会中监听切换，会后保存录音整理设备）。核心指标：系统可用性和用户满意度100%，LED大屏无坏点，年故障率蓝色≤0.5%、黄色≤0.3%、橙色≤0.2%、红色≤0.1%。故障响应：普通故障2小时到现场、3小时解决；重大故障1小时到现场、2小时解决；特大故障30分钟到现场、1小时解决。团队：不少于3人（1名项目经理、2名保障工程师），全天候在岗。</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项目需求258：无锡市家庭服务平台运维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服务使用单位：无锡市妇女联合会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服务内容：软硬件基础设施运维（服务器及存储系统日常检查、故障排除</w:t>
            </w:r>
            <w:r>
              <w:rPr>
                <w:rFonts w:hint="eastAsia" w:ascii="宋体" w:hAnsi="宋体" w:cs="方正仿宋_GBK"/>
                <w:bCs/>
                <w:sz w:val="24"/>
                <w:szCs w:val="24"/>
              </w:rPr>
              <w:t xml:space="preserve">、备件更换、性能调优；7×24小时网站流量及安全监控，恶意攻击分析处理；域名服务管理）；信息系统运维（数据整理适配，问题诊断解决，软件补丁升级，移机迁移协助，巡检维护）；安全与技术支持运维（权限管控，统一登录体系构建，7×24小时电话支持，安全加固、渗透测试、压力测试，运维报告提交）。核心指标：系统可用性97.5%，用户满意度90%，分级故障响应（普通故障2小时到现场、3小时解决；重大故障1小时到现场、2小时解决；特大故障30分钟到现场、1小时解决），技术响应0.5小时，现场响应12小时，故障处理24小时。</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项目需求259：无锡市科协信息化运维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服务使用单位：无锡市科学技术协会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服务内容：软件系统运维（无锡科技工作者之家4个子系统和无锡全域科普服务平台日常巡检，监控网络并</w:t>
            </w:r>
            <w:r>
              <w:rPr>
                <w:rFonts w:hint="eastAsia" w:ascii="宋体" w:hAnsi="宋体" w:cs="方正仿宋_GBK"/>
                <w:bCs/>
                <w:sz w:val="24"/>
                <w:szCs w:val="24"/>
              </w:rPr>
              <w:t xml:space="preserve">发量、吞吐量、攻击情况，日志查看，服务器补丁升级；BUG处理，小需求调整；数据库和运行环境调优，安全漏洞处理，配合攻防演练）；数据与运营运维（每日数据备份，按月归档，每年2次数据应急演练；活动宣传图和专题页制作；日常技术支持、培训答疑）。核心指标：系统可用性≥99%，用户满意度≥95%，分级故障响应（普通故障2小时到现场、3小时解决；重大故障1小时到现场、2小时解决；特大故障30分钟到现场、1小时解决）。团队：至少2名运维人员互为备份，3年以上开发经验、1年以上研发经验，熟悉政务云，计算机类工程师以上职称。</w:t>
            </w:r>
            <w:r>
              <w:rPr>
                <w:rFonts w:hint="eastAsia" w:ascii="宋体" w:hAnsi="宋体" w:cs="方正仿宋_GB18030"/>
                <w:bCs/>
                <w:sz w:val="24"/>
                <w:szCs w:val="24"/>
              </w:rPr>
              <w:t xml:space="preserve">提供按需现场服务。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项目需求260：无锡市</w:t>
            </w:r>
            <w:r>
              <w:rPr>
                <w:rFonts w:hint="eastAsia" w:ascii="宋体" w:hAnsi="宋体" w:cs="方正仿宋_GBK"/>
                <w:b/>
                <w:sz w:val="24"/>
                <w:szCs w:val="24"/>
              </w:rPr>
              <w:t xml:space="preserve">“</w:t>
            </w:r>
            <w:r>
              <w:rPr>
                <w:rFonts w:hint="eastAsia" w:ascii="宋体" w:hAnsi="宋体" w:cs="方正仿宋_GBK"/>
                <w:b/>
                <w:sz w:val="24"/>
                <w:szCs w:val="24"/>
              </w:rPr>
              <w:t xml:space="preserve">智慧社科</w:t>
            </w:r>
            <w:r>
              <w:rPr>
                <w:rFonts w:hint="eastAsia" w:ascii="宋体" w:hAnsi="宋体" w:cs="方正仿宋_GBK"/>
                <w:b/>
                <w:sz w:val="24"/>
                <w:szCs w:val="24"/>
              </w:rPr>
              <w:t xml:space="preserve">”</w:t>
            </w:r>
            <w:r>
              <w:rPr>
                <w:rFonts w:hint="eastAsia" w:ascii="宋体" w:hAnsi="宋体" w:cs="方正仿宋_GBK"/>
                <w:b/>
                <w:sz w:val="24"/>
                <w:szCs w:val="24"/>
              </w:rPr>
              <w:t xml:space="preserve">信息化管理平台运维</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服务使用单位：无锡市哲学社会科学界联合会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服务内容：软硬件基础设施运维（机房依托政务云远程巡检；网络与安全配合漏扫、补丁升级、攻防演练；服务器依托政务云运维；开源软件、中间件版本检查升级）；</w:t>
            </w:r>
            <w:r>
              <w:rPr>
                <w:rFonts w:hint="eastAsia" w:ascii="宋体" w:hAnsi="宋体" w:cs="方正仿宋_GBK"/>
                <w:bCs/>
                <w:sz w:val="24"/>
                <w:szCs w:val="24"/>
              </w:rPr>
              <w:t xml:space="preserve">信息系统运维（每日系统巡检，运行监控，数据异常处理，故障处理，数据备份协助，技术支持，BUG修复，功能微调，培训，版本更新）；数据资源运维（数据库、文件图片、日志文件分类保存备份，按天备份，按月/年保存，磁盘空间检查，日志保留6个月）；其他运维（宣传图制作，专题页定制，视频处理）。核心指标：系统可用性≥99%，用户满意度≥95%，7×24小时响应，电话30分钟、现场1小时、故障处理4小时，分级故障响应（普通故障2小时到现场、3小时解决；重大故障1小时到现场、2小时解决；特大故障30分钟到现场、1小时解决）。</w:t>
            </w:r>
            <w:r>
              <w:rPr>
                <w:rFonts w:hint="eastAsia" w:ascii="宋体" w:hAnsi="宋体" w:cs="方正仿宋_GB18030"/>
                <w:bCs/>
                <w:sz w:val="24"/>
                <w:szCs w:val="24"/>
              </w:rPr>
              <w:t xml:space="preserve">提供按需现场服务。</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项目需求261：无锡市残联</w:t>
            </w:r>
            <w:r>
              <w:rPr>
                <w:rFonts w:hint="eastAsia" w:ascii="宋体" w:hAnsi="宋体" w:cs="方正仿宋_GBK"/>
                <w:b/>
                <w:sz w:val="24"/>
                <w:szCs w:val="24"/>
              </w:rPr>
              <w:t xml:space="preserve">“</w:t>
            </w:r>
            <w:r>
              <w:rPr>
                <w:rFonts w:hint="eastAsia" w:ascii="宋体" w:hAnsi="宋体" w:cs="方正仿宋_GBK"/>
                <w:b/>
                <w:sz w:val="24"/>
                <w:szCs w:val="24"/>
              </w:rPr>
              <w:t xml:space="preserve">智慧南山</w:t>
            </w:r>
            <w:r>
              <w:rPr>
                <w:rFonts w:hint="eastAsia" w:ascii="宋体" w:hAnsi="宋体" w:cs="方正仿宋_GBK"/>
                <w:b/>
                <w:sz w:val="24"/>
                <w:szCs w:val="24"/>
              </w:rPr>
              <w:t xml:space="preserve">”</w:t>
            </w:r>
            <w:r>
              <w:rPr>
                <w:rFonts w:hint="eastAsia" w:ascii="宋体" w:hAnsi="宋体" w:cs="方正仿宋_GBK"/>
                <w:b/>
                <w:sz w:val="24"/>
                <w:szCs w:val="24"/>
              </w:rPr>
              <w:t xml:space="preserve">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运维期限：12个月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服务使用单位：无锡市残疾人联合会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信息系统运维（解决登录、打印、上传等问题，远程协助、电话指导、现场处理；系统功能优化，小功能调整；系统培训、操作指导、疑问解答；服务器CPU、I/O、数据库表空间、存储空间监控）；数据资源运维（数据整合、分离、统计、备份，涉密数据按规执行；数据迁移；数据错误查找修正）；服务器与存储系统运维（操作系统日常维护及补丁升级）。核心指标：平台平稳安全运行，数据</w:t>
            </w:r>
            <w:r>
              <w:rPr>
                <w:rFonts w:hint="eastAsia" w:ascii="宋体" w:hAnsi="宋体" w:cs="方正仿宋_GBK"/>
                <w:bCs/>
                <w:sz w:val="24"/>
                <w:szCs w:val="24"/>
              </w:rPr>
              <w:t xml:space="preserve">“</w:t>
            </w:r>
            <w:r>
              <w:rPr>
                <w:rFonts w:hint="eastAsia" w:ascii="宋体" w:hAnsi="宋体" w:cs="方正仿宋_GBK"/>
                <w:bCs/>
                <w:sz w:val="24"/>
                <w:szCs w:val="24"/>
              </w:rPr>
              <w:t xml:space="preserve">异地双备份</w:t>
            </w:r>
            <w:r>
              <w:rPr>
                <w:rFonts w:hint="eastAsia" w:ascii="宋体" w:hAnsi="宋体" w:cs="方正仿宋_GBK"/>
                <w:bCs/>
                <w:sz w:val="24"/>
                <w:szCs w:val="24"/>
              </w:rPr>
              <w:t xml:space="preserve">”</w:t>
            </w:r>
            <w:r>
              <w:rPr>
                <w:rFonts w:hint="eastAsia" w:ascii="宋体" w:hAnsi="宋体" w:cs="方正仿宋_GBK"/>
                <w:bCs/>
                <w:sz w:val="24"/>
                <w:szCs w:val="24"/>
              </w:rPr>
              <w:t xml:space="preserve">，每月恢复测试确保备份有效。故障响应：7×24小时热线和远程服务，现场服务24小时内到达；业务咨询10分钟响应、1小时恢复；数据修改20分钟响应、8小时恢复；需求变更30小时响应、72小时恢复。日常维护：每周一9:00前完成巡检，每月10日前输出月度运维报告。</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项目需求262：无锡市残疾人联合会网络安全服务项目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服务使用单位：无锡市残疾人联合会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服务内容：渗透测试服务（模拟入侵，挖掘威胁点，不少于7个系</w:t>
            </w:r>
            <w:r>
              <w:rPr>
                <w:rFonts w:hint="eastAsia" w:ascii="宋体" w:hAnsi="宋体" w:cs="方正仿宋_GBK"/>
                <w:bCs/>
                <w:sz w:val="24"/>
                <w:szCs w:val="24"/>
              </w:rPr>
              <w:t xml:space="preserve">统测试，报告出具及整改协助）；漏洞扫描服务（工具扫描，漏洞探测，报告及整改建议）；网络安全责任制落实自查（针对性自查，协助编写自查报告）；网络安全责任管理体系（管理制度完善，汇编提交及版本修订）；网络资产梳理服务（互联网资产发现、分类、管理，动态监控）；网络安全培训服务（全员安全意识培训，安全技术人员证书培训，不少于2人次获证）；应急演练服务（方案编制、平台搭建、培训预演、实施总结）；其他运维（7×24小时应急响应，1小时到场、2小时方案、4小时恢复，安全事件通报，安全规划方案制定）。核心要求：各级监管巡检</w:t>
            </w:r>
            <w:r>
              <w:rPr>
                <w:rFonts w:hint="eastAsia" w:ascii="宋体" w:hAnsi="宋体" w:cs="方正仿宋_GBK"/>
                <w:bCs/>
                <w:sz w:val="24"/>
                <w:szCs w:val="24"/>
              </w:rPr>
              <w:t xml:space="preserve">“</w:t>
            </w:r>
            <w:r>
              <w:rPr>
                <w:rFonts w:hint="eastAsia" w:ascii="宋体" w:hAnsi="宋体" w:cs="方正仿宋_GBK"/>
                <w:bCs/>
                <w:sz w:val="24"/>
                <w:szCs w:val="24"/>
              </w:rPr>
              <w:t xml:space="preserve">不被发现漏洞、不被攻破</w:t>
            </w:r>
            <w:r>
              <w:rPr>
                <w:rFonts w:hint="eastAsia" w:ascii="宋体" w:hAnsi="宋体" w:cs="方正仿宋_GBK"/>
                <w:bCs/>
                <w:sz w:val="24"/>
                <w:szCs w:val="24"/>
              </w:rPr>
              <w:t xml:space="preserve">”</w:t>
            </w:r>
            <w:r>
              <w:rPr>
                <w:rFonts w:hint="eastAsia" w:ascii="宋体" w:hAnsi="宋体" w:cs="方正仿宋_GBK"/>
                <w:bCs/>
                <w:sz w:val="24"/>
                <w:szCs w:val="24"/>
              </w:rPr>
              <w:t xml:space="preserve">，规避刑事责任。</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项目需求263：无锡市</w:t>
            </w:r>
            <w:r>
              <w:rPr>
                <w:rFonts w:hint="eastAsia" w:ascii="宋体" w:hAnsi="宋体" w:cs="方正仿宋_GBK"/>
                <w:b/>
                <w:sz w:val="24"/>
                <w:szCs w:val="24"/>
              </w:rPr>
              <w:t xml:space="preserve">“</w:t>
            </w:r>
            <w:r>
              <w:rPr>
                <w:rFonts w:hint="eastAsia" w:ascii="宋体" w:hAnsi="宋体" w:cs="方正仿宋_GBK"/>
                <w:b/>
                <w:sz w:val="24"/>
                <w:szCs w:val="24"/>
              </w:rPr>
              <w:t xml:space="preserve">智慧残联</w:t>
            </w:r>
            <w:r>
              <w:rPr>
                <w:rFonts w:hint="eastAsia" w:ascii="宋体" w:hAnsi="宋体" w:cs="方正仿宋_GBK"/>
                <w:b/>
                <w:sz w:val="24"/>
                <w:szCs w:val="24"/>
              </w:rPr>
              <w:t xml:space="preserve">”</w:t>
            </w:r>
            <w:r>
              <w:rPr>
                <w:rFonts w:hint="eastAsia" w:ascii="宋体" w:hAnsi="宋体" w:cs="方正仿宋_GBK"/>
                <w:b/>
                <w:sz w:val="24"/>
                <w:szCs w:val="24"/>
              </w:rPr>
              <w:t xml:space="preserve">运维服务</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运维期限：软件12个月，硬件7.3个月</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服务使用单位：无锡市残疾人联合会</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内容：软硬件基础设施运维（机房设施除尘，空调、消防、电路、照明、静电地板、防雷维护；网络与安全系统监控、巡检、优化、故障处理、应急处置；多媒体会议及大屏显示系统维护；桌面云系统硬件维修</w:t>
            </w:r>
            <w:r>
              <w:rPr>
                <w:rFonts w:hint="eastAsia" w:ascii="宋体" w:hAnsi="宋体" w:cs="方正仿宋_GBK"/>
                <w:bCs/>
                <w:sz w:val="24"/>
                <w:szCs w:val="24"/>
              </w:rPr>
              <w:t xml:space="preserve">、软件修复、系统更新、病毒库更新）；信息系统运维（日常故障解决，5×8小时在线支持，远程诊断，紧急故障30分钟响应，定期检测保养，应急措施制定，软件巡检分析，数据库检查备份，系统优化，数据对接保障）。核心指标：系统可用性96%，用户满意度90%，事件解决率≥95%，变更成功率≥95%，满足1000用户访问，并发峰值本地响应≤10秒，复杂操作≤15秒，文件提取&lt;3秒，统计指标≤3分钟，平均无故障时间≥1000小时，数据库恢复≤1小时，系统恢复≤4小时，主数据冗余率&lt;20%，数据查全率100%，查准率&gt;99%。</w:t>
            </w:r>
            <w:r>
              <w:rPr>
                <w:rFonts w:ascii="宋体" w:hAnsi="宋体" w:cs="方正仿宋_GBK"/>
                <w:bCs/>
                <w:sz w:val="24"/>
                <w:szCs w:val="24"/>
              </w:rPr>
            </w:r>
            <w:r/>
          </w:p>
          <w:p>
            <w:pPr>
              <w:pStyle w:val="767"/>
              <w:spacing w:line="400" w:lineRule="exact"/>
              <w:rPr>
                <w:rFonts w:ascii="宋体" w:hAnsi="宋体" w:cs="方正仿宋_GBK"/>
                <w:b/>
                <w:sz w:val="24"/>
                <w:szCs w:val="24"/>
              </w:rPr>
              <w:framePr w:hSpace="180" w:wrap="around" w:vAnchor="text" w:hAnchor="page" w:xAlign="center" w:y="556"/>
            </w:pPr>
            <w:r>
              <w:rPr>
                <w:rFonts w:hint="eastAsia" w:ascii="宋体" w:hAnsi="宋体" w:cs="方正仿宋_GBK"/>
                <w:b/>
                <w:sz w:val="24"/>
                <w:szCs w:val="24"/>
              </w:rPr>
              <w:t xml:space="preserve">项目需求264：无锡市消防救援支队信息化系统统一运维服务项目</w:t>
            </w:r>
            <w:r>
              <w:rPr>
                <w:rFonts w:ascii="宋体" w:hAnsi="宋体" w:cs="方正仿宋_GBK"/>
                <w:b/>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运维期限：各子项目5.8-12个月不等</w:t>
            </w:r>
            <w:r>
              <w:rPr>
                <w:rFonts w:ascii="宋体" w:hAnsi="宋体" w:cs="方正仿宋_GBK"/>
                <w:bCs/>
                <w:sz w:val="24"/>
                <w:szCs w:val="24"/>
              </w:rPr>
            </w:r>
            <w:r/>
          </w:p>
          <w:p>
            <w:pPr>
              <w:pStyle w:val="767"/>
              <w:spacing w:line="400" w:lineRule="exact"/>
              <w:rPr>
                <w:rFonts w:ascii="宋体" w:hAnsi="宋体" w:cs="方正仿宋_GBK"/>
                <w:bCs/>
                <w:sz w:val="24"/>
                <w:szCs w:val="24"/>
              </w:rPr>
              <w:framePr w:hSpace="180" w:wrap="around" w:vAnchor="text" w:hAnchor="page" w:xAlign="center" w:y="556"/>
            </w:pPr>
            <w:r>
              <w:rPr>
                <w:rFonts w:hint="eastAsia" w:ascii="宋体" w:hAnsi="宋体" w:cs="方正仿宋_GBK"/>
                <w:bCs/>
                <w:sz w:val="24"/>
                <w:szCs w:val="24"/>
              </w:rPr>
              <w:t xml:space="preserve">服务使用单位：无锡市消防支队</w:t>
            </w:r>
            <w:r>
              <w:rPr>
                <w:rFonts w:ascii="宋体" w:hAnsi="宋体" w:cs="方正仿宋_GBK"/>
                <w:bCs/>
                <w:sz w:val="24"/>
                <w:szCs w:val="24"/>
              </w:rPr>
            </w:r>
            <w:r/>
          </w:p>
          <w:p>
            <w:pPr>
              <w:pStyle w:val="767"/>
              <w:spacing w:line="400" w:lineRule="exact"/>
              <w:rPr>
                <w:rFonts w:ascii="宋体" w:hAnsi="宋体"/>
                <w:sz w:val="24"/>
                <w:szCs w:val="24"/>
              </w:rPr>
              <w:framePr w:hSpace="180" w:wrap="around" w:vAnchor="text" w:hAnchor="page" w:xAlign="center" w:y="556"/>
            </w:pPr>
            <w:r>
              <w:rPr>
                <w:rFonts w:hint="eastAsia" w:ascii="宋体" w:hAnsi="宋体" w:cs="方正仿宋_GBK"/>
                <w:bCs/>
                <w:sz w:val="24"/>
                <w:szCs w:val="24"/>
              </w:rPr>
              <w:t xml:space="preserve">服务内容：视频会议系统维保（终端维护，保障运行顺畅高质量）；网络安全维护（161台网络及安全设备运维，风险评估、漏洞</w:t>
            </w:r>
            <w:r>
              <w:rPr>
                <w:rFonts w:hint="eastAsia" w:ascii="宋体" w:hAnsi="宋体" w:cs="方正仿宋_GBK"/>
                <w:bCs/>
                <w:sz w:val="24"/>
                <w:szCs w:val="24"/>
              </w:rPr>
              <w:t xml:space="preserve">检测、基线核查、渗透测试、巡检、培训、应急响应、实战演练）；语音程控机维护（保障内部语音通话正常使用）；图像综合管理平台维护（终端服务稳定运行，故障及时响应修复）；119指挥中心弱电及安全设备运维（交换机、会议系统、安全设备、大屏、终端等维护）；消防管理平台运维及安全（杀毒软件、SSL证书续费，系统监控、故障排查、应急响应、定期维护、优化升级）；消防隐患智感知综合应用平台运维（软件更新、备份、故障响应、员工培训）；消防设施联网监测系统运维（信息录入支撑、新增单位验收、数据支撑、维护技术支持、离线监测、故障处</w:t>
            </w:r>
            <w:r>
              <w:rPr>
                <w:rFonts w:hint="eastAsia" w:ascii="宋体" w:hAnsi="宋体" w:cs="方正仿宋_GBK"/>
                <w:bCs/>
                <w:sz w:val="24"/>
                <w:szCs w:val="24"/>
              </w:rPr>
              <w:t xml:space="preserve">理、安装技术支持、重保服务）；消防网站运维（日常维护、数据库维护、技术支持、专题网页创建、补丁升级、节日专题制作、故障响应15分钟、24小时到场）；消防小程序运维（评分系统维护、客服服务、系统/数据库/代码维护、48小时反馈）；职业技能鉴定站技术服务（考场监控部署、软件服务、视频加密、摄像头配置、拉流服务、系统对接、综合首页、鉴定查询、缓考申请、考试辅助、监控中心、缴费管理、数据分析、短信服务、门户网站、收费改造、在线支付、财政对接、安全策略、二维码生成、支付回执、缴费管理、支付审核、价格维护、票据对接）。</w:t>
            </w:r>
            <w:r>
              <w:rPr>
                <w:rFonts w:ascii="宋体" w:hAnsi="宋体"/>
                <w:sz w:val="24"/>
                <w:szCs w:val="24"/>
              </w:rPr>
            </w:r>
            <w:r/>
          </w:p>
        </w:tc>
      </w:tr>
      <w:tr>
        <w:trPr/>
        <w:tc>
          <w:tcPr>
            <w:tcBorders>
              <w:top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rPr>
                <w:rFonts w:hint="eastAsia" w:ascii="宋体" w:hAnsi="宋体" w:eastAsia="宋体"/>
              </w:rPr>
              <w:t xml:space="preserve">4</w:t>
            </w:r>
            <w:r>
              <w:rPr>
                <w:rFonts w:ascii="宋体" w:hAnsi="宋体" w:eastAsia="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84" w:type="dxa"/>
            <w:vAlign w:val="center"/>
            <w:textDirection w:val="lrTb"/>
            <w:noWrap w:val="false"/>
          </w:tcPr>
          <w:p>
            <w:pPr>
              <w:pStyle w:val="1025"/>
              <w:spacing w:line="400" w:lineRule="exact"/>
              <w:rPr>
                <w:rFonts w:ascii="宋体" w:hAnsi="宋体" w:eastAsia="宋体"/>
              </w:rPr>
              <w:framePr w:hSpace="180" w:wrap="around" w:vAnchor="text" w:hAnchor="page" w:xAlign="center" w:y="556"/>
            </w:pPr>
            <w:r>
              <w:rPr>
                <w:rFonts w:ascii="宋体" w:hAnsi="宋体" w:eastAsia="宋体"/>
              </w:rPr>
              <w:t xml:space="preserve">保密要求</w:t>
            </w:r>
            <w:r/>
          </w:p>
        </w:tc>
        <w:tc>
          <w:tcPr>
            <w:tcBorders>
              <w:top w:val="single" w:color="000000" w:sz="2" w:space="0"/>
              <w:left w:val="single" w:color="000000" w:sz="2" w:space="0"/>
              <w:bottom w:val="single" w:color="000000" w:sz="2" w:space="0"/>
            </w:tcBorders>
            <w:tcMar>
              <w:top w:w="100" w:type="dxa"/>
              <w:bottom w:w="100" w:type="dxa"/>
            </w:tcMar>
            <w:tcW w:w="7018" w:type="dxa"/>
            <w:vAlign w:val="center"/>
            <w:textDirection w:val="lrTb"/>
            <w:noWrap w:val="false"/>
          </w:tcPr>
          <w:p>
            <w:pPr>
              <w:pStyle w:val="1025"/>
              <w:spacing w:line="400" w:lineRule="exact"/>
              <w:rPr>
                <w:rFonts w:ascii="宋体" w:hAnsi="宋体" w:eastAsia="宋体"/>
              </w:rPr>
              <w:framePr w:hSpace="180" w:wrap="around" w:vAnchor="text" w:hAnchor="page" w:xAlign="center" w:y="556"/>
            </w:pPr>
            <w:r>
              <w:rPr>
                <w:rFonts w:hint="eastAsia" w:ascii="宋体" w:hAnsi="宋体" w:eastAsia="宋体"/>
              </w:rPr>
              <w:t xml:space="preserve">中</w:t>
            </w:r>
            <w:r>
              <w:rPr>
                <w:rFonts w:ascii="宋体" w:hAnsi="宋体" w:eastAsia="宋体"/>
              </w:rPr>
              <w:t xml:space="preserve">标人对采购人数据有保守秘密的义务，需要做到以下几点：</w:t>
            </w:r>
            <w:r/>
          </w:p>
          <w:p>
            <w:pPr>
              <w:pStyle w:val="1025"/>
              <w:spacing w:line="400" w:lineRule="exact"/>
              <w:rPr>
                <w:rFonts w:ascii="宋体" w:hAnsi="宋体" w:eastAsia="宋体"/>
              </w:rPr>
              <w:framePr w:hSpace="180" w:wrap="around" w:vAnchor="text" w:hAnchor="page" w:xAlign="center" w:y="556"/>
            </w:pPr>
            <w:r>
              <w:rPr>
                <w:rFonts w:ascii="宋体" w:hAnsi="宋体" w:eastAsia="宋体"/>
              </w:rPr>
              <w:t xml:space="preserve">（1）服务技术支持人员保证遵守国家有关的政策、法律、法规和制度。</w:t>
            </w:r>
            <w:r/>
          </w:p>
          <w:p>
            <w:pPr>
              <w:pStyle w:val="1025"/>
              <w:spacing w:line="400" w:lineRule="exact"/>
              <w:rPr>
                <w:rFonts w:ascii="宋体" w:hAnsi="宋体" w:eastAsia="宋体"/>
              </w:rPr>
              <w:framePr w:hSpace="180" w:wrap="around" w:vAnchor="text" w:hAnchor="page" w:xAlign="center" w:y="556"/>
            </w:pPr>
            <w:r>
              <w:rPr>
                <w:rFonts w:ascii="宋体" w:hAnsi="宋体" w:eastAsia="宋体"/>
              </w:rPr>
              <w:t xml:space="preserve">（2）服务技术支持人员保证按照工作规范进行工作，凡接收到的重大服务请求在未经用户同意的情况下不做任何处理。</w:t>
            </w:r>
            <w:r/>
          </w:p>
          <w:p>
            <w:pPr>
              <w:pStyle w:val="1025"/>
              <w:spacing w:line="400" w:lineRule="exact"/>
              <w:rPr>
                <w:rFonts w:ascii="宋体" w:hAnsi="宋体" w:eastAsia="宋体"/>
              </w:rPr>
              <w:framePr w:hSpace="180" w:wrap="around" w:vAnchor="text" w:hAnchor="page" w:xAlign="center" w:y="556"/>
            </w:pPr>
            <w:r>
              <w:rPr>
                <w:rFonts w:ascii="宋体" w:hAnsi="宋体" w:eastAsia="宋体"/>
              </w:rPr>
              <w:t xml:space="preserve">（3）服务技术支持人员保证不向外泄漏任何业务和相关数据。</w:t>
            </w:r>
            <w:r/>
          </w:p>
        </w:tc>
      </w:tr>
      <w:tr>
        <w:trPr/>
        <w:tc>
          <w:tcPr>
            <w:tcBorders>
              <w:top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rPr>
                <w:rFonts w:hint="eastAsia" w:ascii="宋体" w:hAnsi="宋体" w:eastAsia="宋体"/>
              </w:rPr>
              <w:t xml:space="preserve">5</w:t>
            </w:r>
            <w:r>
              <w:rPr>
                <w:rFonts w:ascii="宋体" w:hAnsi="宋体" w:eastAsia="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84" w:type="dxa"/>
            <w:vAlign w:val="center"/>
            <w:textDirection w:val="lrTb"/>
            <w:noWrap w:val="false"/>
          </w:tcPr>
          <w:p>
            <w:pPr>
              <w:pStyle w:val="1025"/>
              <w:spacing w:line="400" w:lineRule="exact"/>
              <w:rPr>
                <w:rFonts w:ascii="宋体" w:hAnsi="宋体" w:eastAsia="宋体"/>
              </w:rPr>
              <w:framePr w:hSpace="180" w:wrap="around" w:vAnchor="text" w:hAnchor="page" w:xAlign="center" w:y="556"/>
            </w:pPr>
            <w:r>
              <w:rPr>
                <w:rFonts w:hint="eastAsia" w:ascii="宋体" w:hAnsi="宋体" w:eastAsia="宋体"/>
              </w:rPr>
              <w:t xml:space="preserve">考核要求</w:t>
            </w:r>
            <w:r>
              <w:rPr>
                <w:rFonts w:ascii="宋体" w:hAnsi="宋体" w:eastAsia="宋体"/>
              </w:rPr>
            </w:r>
            <w:r/>
          </w:p>
        </w:tc>
        <w:tc>
          <w:tcPr>
            <w:tcBorders>
              <w:top w:val="single" w:color="000000" w:sz="2" w:space="0"/>
              <w:left w:val="single" w:color="000000" w:sz="2" w:space="0"/>
              <w:bottom w:val="single" w:color="000000" w:sz="2" w:space="0"/>
            </w:tcBorders>
            <w:tcMar>
              <w:top w:w="100" w:type="dxa"/>
              <w:bottom w:w="100" w:type="dxa"/>
            </w:tcMar>
            <w:tcW w:w="7018" w:type="dxa"/>
            <w:vAlign w:val="center"/>
            <w:textDirection w:val="lrTb"/>
            <w:noWrap w:val="false"/>
          </w:tcPr>
          <w:p>
            <w:pPr>
              <w:pStyle w:val="1025"/>
              <w:spacing w:line="400" w:lineRule="exact"/>
              <w:rPr>
                <w:rFonts w:ascii="宋体" w:hAnsi="宋体" w:eastAsia="宋体"/>
              </w:rPr>
              <w:framePr w:hSpace="180" w:wrap="around" w:vAnchor="text" w:hAnchor="page" w:xAlign="center" w:y="556"/>
            </w:pPr>
            <w:r>
              <w:rPr>
                <w:rFonts w:hint="eastAsia" w:ascii="宋体" w:hAnsi="宋体" w:eastAsia="宋体"/>
              </w:rPr>
              <w:t xml:space="preserve">根据不同运维项目的具体情况，各方责任及具体考核办法将在合同签订后，由招标人、中标人、运维服务使用方协商签订三方协议进行具体约定。</w:t>
            </w:r>
            <w:r>
              <w:rPr>
                <w:rFonts w:ascii="宋体" w:hAnsi="宋体" w:eastAsia="宋体"/>
              </w:rPr>
            </w:r>
            <w:r/>
          </w:p>
        </w:tc>
      </w:tr>
      <w:tr>
        <w:trPr>
          <w:trHeight w:val="1758"/>
        </w:trPr>
        <w:tc>
          <w:tcPr>
            <w:tcBorders>
              <w:top w:val="single" w:color="000000" w:sz="2" w:space="0"/>
              <w:bottom w:val="single" w:color="000000" w:sz="2" w:space="0"/>
              <w:right w:val="single" w:color="000000" w:sz="2" w:space="0"/>
            </w:tcBorders>
            <w:tcMar>
              <w:top w:w="100" w:type="dxa"/>
              <w:bottom w:w="100" w:type="dxa"/>
            </w:tcMar>
            <w:tcW w:w="779" w:type="dxa"/>
            <w:vAlign w:val="center"/>
            <w:textDirection w:val="lrTb"/>
            <w:noWrap w:val="false"/>
          </w:tcPr>
          <w:p>
            <w:pPr>
              <w:pStyle w:val="1025"/>
              <w:jc w:val="center"/>
              <w:spacing w:line="400" w:lineRule="exact"/>
              <w:rPr>
                <w:rFonts w:ascii="宋体" w:hAnsi="宋体" w:eastAsia="宋体"/>
              </w:rPr>
              <w:framePr w:hSpace="180" w:wrap="around" w:vAnchor="text" w:hAnchor="page" w:xAlign="center" w:y="556"/>
            </w:pPr>
            <w:r>
              <w:rPr>
                <w:rFonts w:hint="eastAsia" w:ascii="宋体" w:hAnsi="宋体" w:eastAsia="宋体"/>
              </w:rPr>
              <w:t xml:space="preserve">6</w:t>
            </w:r>
            <w:r>
              <w:rPr>
                <w:rFonts w:ascii="宋体" w:hAnsi="宋体" w:eastAsia="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84" w:type="dxa"/>
            <w:vAlign w:val="center"/>
            <w:textDirection w:val="lrTb"/>
            <w:noWrap w:val="false"/>
          </w:tcPr>
          <w:p>
            <w:pPr>
              <w:pStyle w:val="1025"/>
              <w:spacing w:line="400" w:lineRule="exact"/>
              <w:rPr>
                <w:rFonts w:ascii="宋体" w:hAnsi="宋体" w:eastAsia="宋体"/>
              </w:rPr>
              <w:framePr w:hSpace="180" w:wrap="around" w:vAnchor="text" w:hAnchor="page" w:xAlign="center" w:y="556"/>
            </w:pPr>
            <w:r>
              <w:rPr>
                <w:rFonts w:hint="eastAsia" w:ascii="宋体" w:hAnsi="宋体" w:eastAsia="宋体"/>
              </w:rPr>
              <w:t xml:space="preserve">其他要求</w:t>
            </w:r>
            <w:r>
              <w:rPr>
                <w:rFonts w:ascii="宋体" w:hAnsi="宋体" w:eastAsia="宋体"/>
              </w:rPr>
            </w:r>
            <w:r/>
          </w:p>
        </w:tc>
        <w:tc>
          <w:tcPr>
            <w:tcBorders>
              <w:top w:val="single" w:color="000000" w:sz="2" w:space="0"/>
              <w:left w:val="single" w:color="000000" w:sz="2" w:space="0"/>
              <w:bottom w:val="single" w:color="000000" w:sz="2" w:space="0"/>
            </w:tcBorders>
            <w:tcMar>
              <w:top w:w="100" w:type="dxa"/>
              <w:bottom w:w="100" w:type="dxa"/>
            </w:tcMar>
            <w:tcW w:w="7018" w:type="dxa"/>
            <w:vAlign w:val="center"/>
            <w:textDirection w:val="lrTb"/>
            <w:noWrap w:val="false"/>
          </w:tcPr>
          <w:p>
            <w:pPr>
              <w:pStyle w:val="1025"/>
              <w:spacing w:line="400" w:lineRule="exact"/>
              <w:rPr>
                <w:rFonts w:ascii="宋体" w:hAnsi="宋体" w:eastAsia="宋体"/>
              </w:rPr>
              <w:framePr w:hSpace="180" w:wrap="around" w:vAnchor="text" w:hAnchor="page" w:xAlign="center" w:y="556"/>
            </w:pPr>
            <w:r>
              <w:rPr>
                <w:rFonts w:hint="eastAsia" w:ascii="宋体" w:hAnsi="宋体" w:eastAsia="宋体"/>
              </w:rPr>
              <w:t xml:space="preserve">本项目所有子项目需使用专业运维平台工具进行统一运维管理，实现运维概况、资产、人员、项目、工单、作业、报告、伙伴及移动端等全功能实时监测与全流程闭环管理，达到运维数据可视化、任务执行自动化、绩效评估可量化的高效规范运维效果。</w:t>
            </w:r>
            <w:r>
              <w:rPr>
                <w:rFonts w:ascii="宋体" w:hAnsi="宋体" w:eastAsia="宋体"/>
              </w:rPr>
            </w:r>
            <w:r/>
          </w:p>
        </w:tc>
      </w:tr>
    </w:tbl>
    <w:p>
      <w:pPr>
        <w:pStyle w:val="767"/>
        <w:ind w:firstLine="482"/>
        <w:rPr>
          <w:rFonts w:hint="eastAsia" w:ascii="Calibri" w:hAnsi="Calibri" w:cs="Calibri"/>
          <w:color w:val="000000"/>
        </w:rPr>
        <w:pBdr>
          <w:top w:val="none" w:color="000000" w:sz="0" w:space="0"/>
          <w:left w:val="none" w:color="000000" w:sz="0" w:space="0"/>
          <w:bottom w:val="none" w:color="000000" w:sz="0" w:space="0"/>
          <w:right w:val="none" w:color="000000" w:sz="0" w:space="0"/>
        </w:pBdr>
      </w:pPr>
      <w:r/>
      <w:bookmarkEnd w:id="193"/>
      <w:r>
        <w:rPr>
          <w:rFonts w:hint="eastAsia" w:ascii="宋体" w:hAnsi="宋体"/>
          <w:b/>
          <w:sz w:val="24"/>
          <w:szCs w:val="24"/>
        </w:rPr>
        <w:t xml:space="preserve">以上所有运维项目需求，以信息化主管部门审定的运维方案为准。</w:t>
      </w:r>
      <w:r>
        <w:rPr>
          <w:rFonts w:hint="eastAsia" w:ascii="Calibri" w:hAnsi="Calibri" w:cs="Calibri"/>
          <w:color w:val="000000"/>
        </w:rPr>
      </w:r>
      <w:r/>
    </w:p>
    <w:p>
      <w:pPr>
        <w:pStyle w:val="767"/>
        <w:ind w:firstLine="482"/>
        <w:spacing w:line="360" w:lineRule="auto"/>
        <w:rPr>
          <w:rFonts w:hint="eastAsia" w:ascii="宋体" w:hAnsi="宋体"/>
          <w:b/>
          <w:bCs/>
          <w:sz w:val="24"/>
          <w:szCs w:val="24"/>
          <w:highlight w:val="yellow"/>
        </w:rPr>
      </w:pPr>
      <w:r>
        <w:rPr>
          <w:rFonts w:hint="eastAsia" w:ascii="宋体" w:hAnsi="宋体"/>
          <w:b/>
          <w:bCs/>
          <w:sz w:val="24"/>
          <w:szCs w:val="24"/>
          <w:highlight w:val="yellow"/>
        </w:rPr>
      </w:r>
      <w:r/>
    </w:p>
    <w:p>
      <w:pPr>
        <w:pStyle w:val="767"/>
        <w:ind w:firstLine="482"/>
        <w:spacing w:line="360" w:lineRule="auto"/>
        <w:rPr>
          <w:rFonts w:hint="eastAsia" w:ascii="宋体" w:hAnsi="宋体"/>
          <w:b/>
          <w:bCs/>
          <w:sz w:val="24"/>
          <w:szCs w:val="24"/>
        </w:rPr>
      </w:pPr>
      <w:r>
        <w:rPr>
          <w:rFonts w:hint="eastAsia" w:ascii="宋体" w:hAnsi="宋体"/>
          <w:b/>
          <w:bCs/>
          <w:sz w:val="24"/>
          <w:szCs w:val="24"/>
        </w:rPr>
        <w:t xml:space="preserve">二、</w:t>
      </w:r>
      <w:r>
        <w:rPr>
          <w:rFonts w:hint="eastAsia" w:ascii="宋体" w:hAnsi="宋体"/>
          <w:b/>
          <w:bCs/>
          <w:sz w:val="24"/>
          <w:szCs w:val="24"/>
        </w:rPr>
        <w:t xml:space="preserve">履约验收要求</w:t>
      </w:r>
      <w:r>
        <w:rPr>
          <w:rFonts w:hint="eastAsia" w:ascii="宋体" w:hAnsi="宋体"/>
          <w:b/>
          <w:bCs/>
          <w:sz w:val="24"/>
          <w:szCs w:val="24"/>
        </w:rPr>
      </w:r>
      <w:r/>
    </w:p>
    <w:p>
      <w:pPr>
        <w:pStyle w:val="767"/>
        <w:ind w:firstLine="480"/>
        <w:spacing w:line="360" w:lineRule="auto"/>
        <w:rPr>
          <w:rFonts w:hint="eastAsia" w:ascii="宋体" w:hAnsi="宋体" w:cs="宋体"/>
          <w:color w:val="000000"/>
          <w:sz w:val="24"/>
          <w:szCs w:val="24"/>
        </w:rPr>
      </w:pPr>
      <w:r>
        <w:rPr>
          <w:rFonts w:hint="eastAsia" w:ascii="宋体" w:hAnsi="宋体"/>
          <w:bCs/>
          <w:sz w:val="24"/>
          <w:szCs w:val="24"/>
        </w:rPr>
        <w:t xml:space="preserve">2</w:t>
      </w:r>
      <w:r>
        <w:rPr>
          <w:rFonts w:hint="eastAsia" w:ascii="宋体" w:hAnsi="宋体"/>
          <w:bCs/>
          <w:sz w:val="24"/>
          <w:szCs w:val="24"/>
        </w:rPr>
        <w:t xml:space="preserve">.1 </w:t>
      </w:r>
      <w:r>
        <w:rPr>
          <w:rFonts w:hint="eastAsia" w:ascii="宋体" w:hAnsi="宋体"/>
          <w:bCs/>
          <w:sz w:val="24"/>
          <w:szCs w:val="24"/>
        </w:rPr>
        <w:t xml:space="preserve">履约验收主体：</w:t>
      </w:r>
      <w:r>
        <w:rPr>
          <w:rFonts w:hint="eastAsia" w:ascii="宋体" w:hAnsi="宋体" w:cs="宋体"/>
          <w:color w:val="000000"/>
          <w:sz w:val="24"/>
          <w:szCs w:val="24"/>
        </w:rPr>
        <w:t xml:space="preserve">采购人</w:t>
      </w:r>
      <w:r>
        <w:rPr>
          <w:rFonts w:hint="eastAsia" w:ascii="宋体" w:hAnsi="宋体" w:cs="宋体"/>
          <w:color w:val="000000"/>
          <w:sz w:val="24"/>
          <w:szCs w:val="24"/>
        </w:rPr>
        <w:t xml:space="preserve">协同使用单位</w:t>
      </w:r>
      <w:r>
        <w:rPr>
          <w:rFonts w:hint="eastAsia" w:ascii="宋体" w:hAnsi="宋体" w:cs="宋体"/>
          <w:color w:val="000000"/>
          <w:sz w:val="24"/>
          <w:szCs w:val="24"/>
        </w:rPr>
        <w:t xml:space="preserve">依法组织履约验收工作。</w:t>
      </w:r>
      <w:r>
        <w:rPr>
          <w:rFonts w:hint="eastAsia" w:ascii="宋体" w:hAnsi="宋体" w:cs="宋体"/>
          <w:color w:val="000000"/>
          <w:sz w:val="24"/>
          <w:szCs w:val="24"/>
        </w:rPr>
      </w:r>
      <w:r/>
    </w:p>
    <w:p>
      <w:pPr>
        <w:pStyle w:val="767"/>
        <w:ind w:firstLine="480"/>
        <w:spacing w:line="360" w:lineRule="auto"/>
        <w:rPr>
          <w:rFonts w:hint="eastAsia" w:ascii="宋体" w:hAnsi="宋体" w:cs="宋体"/>
          <w:color w:val="000000"/>
          <w:sz w:val="24"/>
          <w:szCs w:val="24"/>
        </w:rPr>
      </w:pPr>
      <w:r>
        <w:rPr>
          <w:rFonts w:hint="eastAsia" w:ascii="宋体" w:hAnsi="宋体"/>
          <w:bCs/>
          <w:sz w:val="24"/>
          <w:szCs w:val="24"/>
        </w:rPr>
        <w:t xml:space="preserve">2</w:t>
      </w:r>
      <w:r>
        <w:rPr>
          <w:rFonts w:hint="eastAsia" w:ascii="宋体" w:hAnsi="宋体"/>
          <w:bCs/>
          <w:sz w:val="24"/>
          <w:szCs w:val="24"/>
        </w:rPr>
        <w:t xml:space="preserve">.2 </w:t>
      </w:r>
      <w:r>
        <w:rPr>
          <w:rFonts w:hint="eastAsia" w:ascii="宋体" w:hAnsi="宋体"/>
          <w:bCs/>
          <w:sz w:val="24"/>
          <w:szCs w:val="24"/>
        </w:rPr>
        <w:t xml:space="preserve">履约验收时间：</w:t>
      </w:r>
      <w:r>
        <w:rPr>
          <w:rFonts w:hint="eastAsia" w:ascii="宋体" w:hAnsi="宋体" w:cs="宋体"/>
          <w:color w:val="000000"/>
          <w:sz w:val="24"/>
          <w:szCs w:val="24"/>
        </w:rPr>
        <w:t xml:space="preserve">在合同约定的项目服务期结束前，依据验收方案的考核指标及权重开展对服务期内的服务实施情况进行绩效考核工作。</w:t>
      </w:r>
      <w:r>
        <w:rPr>
          <w:rFonts w:hint="eastAsia" w:ascii="宋体" w:hAnsi="宋体" w:cs="宋体"/>
          <w:color w:val="000000"/>
          <w:sz w:val="24"/>
          <w:szCs w:val="24"/>
        </w:rPr>
      </w:r>
      <w:r/>
    </w:p>
    <w:p>
      <w:pPr>
        <w:pStyle w:val="767"/>
        <w:ind w:firstLine="480"/>
        <w:spacing w:line="360" w:lineRule="auto"/>
        <w:rPr>
          <w:rFonts w:hint="eastAsia" w:ascii="宋体" w:hAnsi="宋体" w:cs="宋体"/>
          <w:color w:val="000000"/>
          <w:sz w:val="24"/>
          <w:szCs w:val="24"/>
        </w:rPr>
      </w:pPr>
      <w:r>
        <w:rPr>
          <w:rFonts w:hint="eastAsia" w:ascii="宋体" w:hAnsi="宋体"/>
          <w:bCs/>
          <w:sz w:val="24"/>
          <w:szCs w:val="24"/>
        </w:rPr>
        <w:t xml:space="preserve">2</w:t>
      </w:r>
      <w:r>
        <w:rPr>
          <w:rFonts w:hint="eastAsia" w:ascii="宋体" w:hAnsi="宋体"/>
          <w:bCs/>
          <w:sz w:val="24"/>
          <w:szCs w:val="24"/>
        </w:rPr>
        <w:t xml:space="preserve">.3 </w:t>
      </w:r>
      <w:r>
        <w:rPr>
          <w:rFonts w:hint="eastAsia" w:ascii="宋体" w:hAnsi="宋体"/>
          <w:bCs/>
          <w:sz w:val="24"/>
          <w:szCs w:val="24"/>
        </w:rPr>
        <w:t xml:space="preserve">履约验收方式：</w:t>
      </w:r>
      <w:r>
        <w:rPr>
          <w:rFonts w:hint="eastAsia" w:ascii="宋体" w:hAnsi="宋体" w:cs="宋体"/>
          <w:color w:val="000000"/>
          <w:sz w:val="24"/>
          <w:szCs w:val="24"/>
        </w:rPr>
        <w:t xml:space="preserve">采购人成立验收小组，按照采购合同与验收方案的约定对中标人的履约情况进行验收。履约验收的各项资料存档备查。采购人在组织履约验收前有权邀请其他相关供应商、运维服务使用单位代表或第三方专业机构及专家参与制定验收方案。</w:t>
      </w:r>
      <w:r>
        <w:rPr>
          <w:rFonts w:hint="eastAsia" w:ascii="宋体" w:hAnsi="宋体" w:cs="宋体"/>
          <w:color w:val="000000"/>
          <w:sz w:val="24"/>
          <w:szCs w:val="24"/>
        </w:rPr>
      </w:r>
      <w:r/>
    </w:p>
    <w:p>
      <w:pPr>
        <w:pStyle w:val="767"/>
        <w:ind w:firstLine="480"/>
        <w:spacing w:line="360" w:lineRule="auto"/>
        <w:rPr>
          <w:rFonts w:hint="eastAsia" w:ascii="宋体" w:hAnsi="宋体" w:cs="宋体"/>
          <w:color w:val="000000"/>
          <w:sz w:val="24"/>
          <w:szCs w:val="24"/>
        </w:rPr>
      </w:pPr>
      <w:r>
        <w:rPr>
          <w:rFonts w:hint="eastAsia" w:ascii="宋体" w:hAnsi="宋体"/>
          <w:bCs/>
          <w:sz w:val="24"/>
          <w:szCs w:val="24"/>
        </w:rPr>
        <w:t xml:space="preserve">2</w:t>
      </w:r>
      <w:r>
        <w:rPr>
          <w:rFonts w:hint="eastAsia" w:ascii="宋体" w:hAnsi="宋体"/>
          <w:bCs/>
          <w:sz w:val="24"/>
          <w:szCs w:val="24"/>
        </w:rPr>
        <w:t xml:space="preserve">.4 </w:t>
      </w:r>
      <w:r>
        <w:rPr>
          <w:rFonts w:hint="eastAsia" w:ascii="宋体" w:hAnsi="宋体"/>
          <w:bCs/>
          <w:sz w:val="24"/>
          <w:szCs w:val="24"/>
        </w:rPr>
        <w:t xml:space="preserve">履约验收程序：</w:t>
      </w:r>
      <w:r>
        <w:rPr>
          <w:rFonts w:hint="eastAsia" w:ascii="宋体" w:hAnsi="宋体" w:cs="宋体"/>
          <w:color w:val="000000"/>
          <w:sz w:val="24"/>
          <w:szCs w:val="24"/>
        </w:rPr>
        <w:t xml:space="preserve">针对需按季度考核并进行财政资金季度结算的特殊项目，每季度依据对应项目的考核指标及权重开展当季考核，特殊项目的考核指标及考核标准，由数据局、统一运维服务提供商、市级部门单位协商签订三方协议进行具体约定。</w:t>
      </w:r>
      <w:r>
        <w:rPr>
          <w:rFonts w:hint="eastAsia" w:ascii="宋体" w:hAnsi="宋体" w:cs="宋体"/>
          <w:color w:val="000000"/>
          <w:sz w:val="24"/>
          <w:szCs w:val="24"/>
        </w:rPr>
      </w:r>
      <w:r/>
    </w:p>
    <w:p>
      <w:pPr>
        <w:pStyle w:val="7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统一运维项目考核结束且考核结果合格，即视为该项目完成履约验收；考核不合格的，需按要求完成整改并重新考核，重新考核合格后作为项目履约验收完成的依据。</w:t>
      </w:r>
      <w:r>
        <w:rPr>
          <w:rFonts w:hint="eastAsia" w:ascii="宋体" w:hAnsi="宋体" w:cs="宋体"/>
          <w:color w:val="000000"/>
          <w:sz w:val="24"/>
          <w:szCs w:val="24"/>
        </w:rPr>
      </w:r>
      <w:r/>
    </w:p>
    <w:p>
      <w:pPr>
        <w:pStyle w:val="767"/>
        <w:ind w:firstLine="480"/>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.5 </w:t>
      </w:r>
      <w:r>
        <w:rPr>
          <w:rFonts w:hint="eastAsia" w:ascii="宋体" w:hAnsi="宋体"/>
          <w:bCs/>
          <w:sz w:val="24"/>
          <w:szCs w:val="24"/>
        </w:rPr>
        <w:t xml:space="preserve">履约验收内容和标准：</w:t>
      </w:r>
      <w:r>
        <w:rPr>
          <w:rFonts w:hint="eastAsia" w:ascii="宋体" w:hAnsi="宋体" w:cs="宋体"/>
          <w:color w:val="000000"/>
          <w:sz w:val="24"/>
          <w:szCs w:val="24"/>
        </w:rPr>
        <w:t xml:space="preserve">验收合格的项目,采购人或使用单位根据采购合同的约定及时向中标人支付合同款项。验收不合格的项目，采购人或使用单位依法及时处理。采购合同的履行、违约责任和解决争议的方式等适用《中华人民共和国民法典》。中标人在履约过程中有政府采购法律法规规定的违法违规情形的,采购人或使用单位将及时报告本级财政部门。</w:t>
      </w:r>
      <w:r>
        <w:rPr>
          <w:rFonts w:hint="eastAsia" w:ascii="宋体" w:hAnsi="宋体"/>
          <w:bCs/>
          <w:sz w:val="24"/>
          <w:szCs w:val="24"/>
        </w:rPr>
      </w:r>
      <w:r/>
    </w:p>
    <w:p>
      <w:pPr>
        <w:pStyle w:val="767"/>
        <w:ind w:firstLine="480"/>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rPr>
          <w:rFonts w:ascii="宋体"/>
          <w:bCs/>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hAnsi="宋体"/>
          <w:bCs/>
          <w:sz w:val="24"/>
          <w:szCs w:val="24"/>
        </w:rPr>
        <w:t xml:space="preserve">进口产品是指通过中国海关报关验放进入中国境内且产自关境外的产品。</w:t>
      </w:r>
      <w:r>
        <w:rPr>
          <w:rFonts w:ascii="宋体"/>
          <w:bCs/>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color w:val="000000"/>
          <w:sz w:val="24"/>
          <w:szCs w:val="24"/>
        </w:rPr>
      </w:pPr>
      <w:r>
        <w:rPr>
          <w:rFonts w:hint="eastAsia" w:ascii="宋体"/>
          <w:bCs/>
          <w:sz w:val="24"/>
          <w:szCs w:val="24"/>
        </w:rPr>
        <w:t xml:space="preserve">本项目中如有</w:t>
      </w:r>
      <w:r>
        <w:rPr>
          <w:rFonts w:hint="eastAsia" w:ascii="宋体"/>
          <w:bCs/>
          <w:sz w:val="24"/>
          <w:szCs w:val="24"/>
        </w:rPr>
        <w:t xml:space="preserve">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ascii="宋体" w:hAnsi="宋体"/>
          <w:bCs/>
          <w:sz w:val="24"/>
          <w:szCs w:val="24"/>
        </w:rPr>
        <w:t xml:space="preserve">服务期</w:t>
      </w:r>
      <w:r>
        <w:rPr>
          <w:rFonts w:hint="eastAsia" w:ascii="宋体" w:hAnsi="宋体"/>
          <w:bCs/>
          <w:color w:val="000000"/>
          <w:sz w:val="24"/>
          <w:szCs w:val="24"/>
        </w:rPr>
        <w:t xml:space="preserve">：</w:t>
      </w:r>
      <w:r>
        <w:rPr>
          <w:rFonts w:hint="eastAsia" w:ascii="宋体" w:hAnsi="宋体"/>
          <w:bCs/>
          <w:color w:val="000000"/>
          <w:sz w:val="24"/>
          <w:szCs w:val="24"/>
        </w:rPr>
        <w:t xml:space="preserve">详见采购需求</w:t>
      </w:r>
      <w:r>
        <w:rPr>
          <w:rFonts w:hint="eastAsia" w:ascii="宋体" w:hAnsi="宋体"/>
          <w:bCs/>
          <w:color w:val="000000"/>
          <w:sz w:val="24"/>
          <w:szCs w:val="24"/>
        </w:rPr>
        <w:t xml:space="preserve">。</w:t>
      </w:r>
      <w:r>
        <w:rPr>
          <w:rFonts w:ascii="宋体"/>
          <w:bCs/>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付款方式：</w:t>
      </w:r>
      <w:r>
        <w:rPr>
          <w:rFonts w:hint="eastAsia" w:ascii="宋体" w:hAnsi="宋体"/>
          <w:bCs/>
          <w:color w:val="000000"/>
          <w:sz w:val="24"/>
          <w:szCs w:val="24"/>
        </w:rPr>
        <w:t xml:space="preserve">（一）采购包1：纳入统一运维的各医院密改和网络安全类项目款项，由各医院分别签约按照对应合同进行付款，付款方式为：</w:t>
      </w:r>
      <w:r>
        <w:rPr>
          <w:rFonts w:hint="eastAsia" w:ascii="宋体" w:hAnsi="宋体"/>
          <w:bCs/>
          <w:color w:val="000000"/>
          <w:sz w:val="24"/>
          <w:szCs w:val="24"/>
        </w:rPr>
      </w:r>
      <w:r/>
    </w:p>
    <w:p>
      <w:pPr>
        <w:pStyle w:val="767"/>
        <w:ind w:left="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t xml:space="preserve">合同签订生效后30日内，支付合同金额的50%；</w:t>
      </w:r>
      <w:r>
        <w:rPr>
          <w:rFonts w:ascii="宋体" w:hAnsi="宋体"/>
          <w:bCs/>
          <w:color w:val="000000"/>
          <w:sz w:val="24"/>
          <w:szCs w:val="24"/>
        </w:rPr>
      </w:r>
      <w:r/>
    </w:p>
    <w:p>
      <w:pPr>
        <w:pStyle w:val="767"/>
        <w:ind w:left="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2）运维期满30日内，根据履约验收情况，支付剩余金额。</w:t>
      </w:r>
      <w:r>
        <w:rPr>
          <w:rFonts w:hint="eastAsia" w:ascii="宋体" w:hAnsi="宋体"/>
          <w:bCs/>
          <w:color w:val="000000"/>
          <w:sz w:val="24"/>
          <w:szCs w:val="24"/>
        </w:rPr>
      </w:r>
      <w:r/>
    </w:p>
    <w:p>
      <w:pPr>
        <w:pStyle w:val="767"/>
        <w:ind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（二）采购包2：纳入统一运维的其他项目款项，由市数据局统一签约按照对应合同进行付款，付款方式为：</w:t>
      </w:r>
      <w:r/>
    </w:p>
    <w:p>
      <w:pPr>
        <w:pStyle w:val="767"/>
        <w:ind w:left="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①</w:t>
      </w:r>
      <w:r>
        <w:rPr>
          <w:rFonts w:hint="eastAsia" w:ascii="宋体" w:hAnsi="宋体"/>
          <w:bCs/>
          <w:color w:val="000000"/>
          <w:sz w:val="24"/>
          <w:szCs w:val="24"/>
        </w:rPr>
        <w:t xml:space="preserve">道路智能交通设施维护项目付款方式：</w:t>
      </w:r>
      <w:r>
        <w:rPr>
          <w:rFonts w:ascii="宋体" w:hAnsi="宋体"/>
          <w:bCs/>
          <w:color w:val="000000"/>
          <w:sz w:val="24"/>
          <w:szCs w:val="24"/>
        </w:rPr>
      </w:r>
      <w:r/>
    </w:p>
    <w:p>
      <w:pPr>
        <w:pStyle w:val="767"/>
        <w:ind w:firstLine="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付款金额=合同金额*0.2245，</w:t>
      </w:r>
      <w:r>
        <w:rPr>
          <w:rFonts w:hint="eastAsia" w:ascii="宋体" w:hAnsi="宋体"/>
          <w:bCs/>
          <w:color w:val="000000"/>
          <w:sz w:val="24"/>
          <w:szCs w:val="24"/>
        </w:rPr>
        <w:t xml:space="preserve">每季度结算一次，具体结算方式以市财政局资金安排为准。</w:t>
      </w:r>
      <w:r>
        <w:rPr>
          <w:rFonts w:ascii="宋体" w:hAnsi="宋体"/>
          <w:bCs/>
          <w:color w:val="000000"/>
          <w:sz w:val="24"/>
          <w:szCs w:val="24"/>
        </w:rPr>
      </w:r>
      <w:r/>
    </w:p>
    <w:p>
      <w:pPr>
        <w:pStyle w:val="767"/>
        <w:ind w:left="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②</w:t>
      </w:r>
      <w:r>
        <w:rPr>
          <w:rFonts w:hint="eastAsia" w:ascii="宋体" w:hAnsi="宋体"/>
          <w:bCs/>
          <w:color w:val="000000"/>
          <w:sz w:val="24"/>
          <w:szCs w:val="24"/>
        </w:rPr>
        <w:t xml:space="preserve">其余项目（下述合同金额不含道路智能交通设施维护项目金额）的合同金额=合同总金额</w:t>
      </w:r>
      <w:r>
        <w:rPr>
          <w:rFonts w:hint="eastAsia" w:ascii="宋体" w:hAnsi="宋体"/>
          <w:bCs/>
          <w:color w:val="000000"/>
          <w:sz w:val="24"/>
          <w:szCs w:val="24"/>
        </w:rPr>
        <w:t xml:space="preserve">*</w:t>
      </w:r>
      <w:r>
        <w:rPr>
          <w:rFonts w:hint="eastAsia" w:ascii="宋体" w:hAnsi="宋体"/>
          <w:bCs/>
          <w:color w:val="000000"/>
          <w:sz w:val="24"/>
          <w:szCs w:val="24"/>
        </w:rPr>
        <w:t xml:space="preserve">（1-0.2245），付款方式为</w:t>
      </w:r>
      <w:r>
        <w:rPr>
          <w:rFonts w:hint="eastAsia" w:ascii="宋体" w:hAnsi="宋体"/>
          <w:bCs/>
          <w:color w:val="000000"/>
          <w:sz w:val="24"/>
          <w:szCs w:val="24"/>
        </w:rPr>
        <w:t xml:space="preserve">：</w:t>
      </w:r>
      <w:r>
        <w:rPr>
          <w:rFonts w:ascii="宋体" w:hAnsi="宋体"/>
          <w:bCs/>
          <w:color w:val="000000"/>
          <w:sz w:val="24"/>
          <w:szCs w:val="24"/>
        </w:rPr>
      </w:r>
      <w:r/>
    </w:p>
    <w:p>
      <w:pPr>
        <w:pStyle w:val="767"/>
        <w:ind w:left="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1）合同签订生效后30日内，支付合同金额（不含道路智能交通设施维护项目金额）的30%；</w:t>
      </w:r>
      <w:r>
        <w:rPr>
          <w:rFonts w:ascii="宋体" w:hAnsi="宋体"/>
          <w:bCs/>
          <w:color w:val="000000"/>
          <w:sz w:val="24"/>
          <w:szCs w:val="24"/>
        </w:rPr>
      </w:r>
      <w:r/>
    </w:p>
    <w:p>
      <w:pPr>
        <w:pStyle w:val="767"/>
        <w:ind w:left="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2）合同签订生效后满3个月后30日内，支付合同金额（不含道路智能交通设施维护项目金额）的30%；</w:t>
      </w:r>
      <w:r>
        <w:rPr>
          <w:rFonts w:ascii="宋体" w:hAnsi="宋体"/>
          <w:bCs/>
          <w:color w:val="000000"/>
          <w:sz w:val="24"/>
          <w:szCs w:val="24"/>
        </w:rPr>
      </w:r>
      <w:r/>
    </w:p>
    <w:p>
      <w:pPr>
        <w:pStyle w:val="767"/>
        <w:ind w:left="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3）合同签订生效后满6个月后30日内，支付合同金额（不含道路智能交通设施维护项目金额）的30%；</w:t>
      </w:r>
      <w:r>
        <w:rPr>
          <w:rFonts w:ascii="宋体" w:hAnsi="宋体"/>
          <w:bCs/>
          <w:color w:val="000000"/>
          <w:sz w:val="24"/>
          <w:szCs w:val="24"/>
        </w:rPr>
      </w:r>
      <w:r/>
    </w:p>
    <w:p>
      <w:pPr>
        <w:pStyle w:val="767"/>
        <w:ind w:left="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4）运维期满30日内，根据履约验收情况，支付剩余金额。</w:t>
      </w:r>
      <w:r>
        <w:rPr>
          <w:rFonts w:hint="eastAsia" w:ascii="宋体" w:hAnsi="宋体"/>
          <w:bCs/>
          <w:color w:val="000000"/>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hAnsi="宋体"/>
          <w:bCs/>
          <w:sz w:val="24"/>
          <w:szCs w:val="24"/>
        </w:rPr>
        <w:t xml:space="preserve">本项目合同履行地点：具体地点以合同书约定为准。中标方必须按采购人要求将本项目中货物送到指定地点（包括可能的分布范围），并分地实施安装调试。</w:t>
      </w:r>
      <w:r>
        <w:rPr>
          <w:rFonts w:ascii="宋体"/>
          <w:bCs/>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767"/>
        <w:numPr>
          <w:ilvl w:val="1"/>
          <w:numId w:val="5"/>
        </w:numPr>
        <w:ind w:left="0" w:firstLine="480"/>
        <w:spacing w:line="360" w:lineRule="auto"/>
        <w:tabs>
          <w:tab w:val="left" w:pos="525" w:leader="none"/>
          <w:tab w:val="left" w:pos="630" w:leader="none"/>
          <w:tab w:val="left" w:pos="735" w:leader="none"/>
          <w:tab w:val="clear" w:pos="786"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767"/>
        <w:ind w:firstLine="480"/>
        <w:spacing w:line="360" w:lineRule="auto"/>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767"/>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767"/>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76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767"/>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767"/>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767"/>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767"/>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767"/>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767"/>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76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pStyle w:val="76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76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76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pStyle w:val="76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pStyle w:val="76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4" w:name="OLE_LINK1"/>
      <w:r/>
      <w:bookmarkStart w:id="195" w:name="OLE_LINK2"/>
      <w:r>
        <w:rPr>
          <w:rFonts w:hint="eastAsia" w:ascii="宋体"/>
          <w:bCs/>
          <w:sz w:val="24"/>
          <w:szCs w:val="24"/>
        </w:rPr>
        <w:t xml:space="preserve">《保障中小企业款项支付条例》（中华人民共和国国务院令第802号）</w:t>
      </w:r>
      <w:bookmarkEnd w:id="194"/>
      <w:r/>
      <w:bookmarkEnd w:id="195"/>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pStyle w:val="76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pStyle w:val="76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pStyle w:val="767"/>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pStyle w:val="76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rPr>
      </w:r>
      <w:r/>
    </w:p>
    <w:p>
      <w:pPr>
        <w:pStyle w:val="767"/>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pStyle w:val="767"/>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6" w:name="_Toc120614281"/>
      <w:r>
        <w:rPr>
          <w:rFonts w:hint="eastAsia" w:ascii="黑体" w:hAnsi="黑体" w:eastAsia="黑体"/>
          <w:sz w:val="36"/>
          <w:szCs w:val="36"/>
        </w:rPr>
        <w:t xml:space="preserve">第五章  评标方法与评标标准</w:t>
      </w:r>
      <w:r/>
    </w:p>
    <w:p>
      <w:pPr>
        <w:pStyle w:val="855"/>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855"/>
        <w:spacing w:before="0" w:after="0" w:line="500" w:lineRule="exact"/>
        <w:rPr>
          <w:rFonts w:hint="eastAsia" w:cs="Arial"/>
        </w:rPr>
      </w:pPr>
      <w:r>
        <w:rPr>
          <w:rFonts w:hint="eastAsia" w:cs="Arial"/>
        </w:rPr>
        <w:t xml:space="preserve">投标人通过初审的，方可进入比较与评价程序。</w:t>
      </w:r>
      <w:r/>
    </w:p>
    <w:p>
      <w:pPr>
        <w:pStyle w:val="855"/>
        <w:spacing w:before="0" w:after="0" w:line="500" w:lineRule="exact"/>
        <w:rPr>
          <w:rFonts w:hint="eastAsia" w:cs="Arial"/>
        </w:rPr>
      </w:pPr>
      <w:r>
        <w:rPr>
          <w:rFonts w:hint="eastAsia" w:cs="Arial"/>
        </w:rPr>
        <w:t xml:space="preserve">比较与评价采用综合评分法。</w:t>
      </w:r>
      <w:r/>
    </w:p>
    <w:p>
      <w:pPr>
        <w:pStyle w:val="855"/>
        <w:spacing w:before="0" w:after="0" w:line="500" w:lineRule="exact"/>
        <w:rPr>
          <w:rStyle w:val="844"/>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844"/>
          <w:rFonts w:ascii="Times New Roman" w:hAnsi="Times New Roman"/>
        </w:rPr>
      </w:r>
      <w:r/>
    </w:p>
    <w:p>
      <w:pPr>
        <w:pStyle w:val="85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855"/>
        <w:spacing w:before="0" w:after="0" w:line="500" w:lineRule="exact"/>
        <w:rPr>
          <w:rFonts w:hint="eastAsia" w:cs="Arial"/>
          <w:shd w:val="clear" w:color="ffffff" w:fill="d9d9d9"/>
        </w:rPr>
      </w:pPr>
      <w:r>
        <w:rPr>
          <w:rFonts w:hint="eastAsia" w:ascii="宋体" w:hAnsi="宋体" w:cs="Arial"/>
        </w:rPr>
        <w:t xml:space="preserve">本项目分为两个采购包，评标时评标委员会将根据招标文件规定的评标方法与评标标准，并按照采购包1、采购包2的顺序分别进行评审。各采购包分别按招标文件规定选取中标候选人以及确定中标单位。</w:t>
      </w:r>
      <w:r>
        <w:rPr>
          <w:rFonts w:hint="eastAsia" w:cs="Arial"/>
          <w:shd w:val="clear" w:color="ffffff" w:fill="d9d9d9"/>
        </w:rPr>
      </w:r>
      <w:r/>
    </w:p>
    <w:p>
      <w:pPr>
        <w:pStyle w:val="855"/>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85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767"/>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p>
    <w:p>
      <w:pPr>
        <w:pStyle w:val="767"/>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767"/>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bCs/>
          <w:sz w:val="24"/>
          <w:szCs w:val="24"/>
        </w:rPr>
      </w:r>
      <w:r/>
    </w:p>
    <w:p>
      <w:pPr>
        <w:pStyle w:val="767"/>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767"/>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p>
    <w:p>
      <w:pPr>
        <w:pStyle w:val="767"/>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767"/>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767"/>
        <w:ind w:firstLine="480"/>
        <w:jc w:val="left"/>
        <w:spacing w:line="500" w:lineRule="exact"/>
        <w:rPr>
          <w:rFonts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bCs/>
          <w:sz w:val="24"/>
          <w:szCs w:val="24"/>
        </w:rPr>
      </w:r>
      <w:r/>
    </w:p>
    <w:p>
      <w:pPr>
        <w:pStyle w:val="767"/>
        <w:ind w:firstLine="480"/>
        <w:jc w:val="left"/>
        <w:spacing w:line="500" w:lineRule="exact"/>
        <w:rPr>
          <w:rFonts w:hint="eastAsia" w:ascii="宋体" w:hAnsi="宋体"/>
          <w:bCs/>
          <w:sz w:val="24"/>
          <w:szCs w:val="24"/>
        </w:rPr>
      </w:pPr>
      <w:r>
        <w:rPr>
          <w:rFonts w:ascii="宋体" w:hAnsi="宋体"/>
          <w:bCs/>
          <w:sz w:val="24"/>
          <w:szCs w:val="24"/>
        </w:rPr>
        <w:br w:type="page" w:clear="all"/>
      </w:r>
      <w:r>
        <w:rPr>
          <w:rFonts w:hint="eastAsia" w:ascii="宋体" w:hAnsi="宋体"/>
          <w:b/>
          <w:sz w:val="28"/>
          <w:szCs w:val="28"/>
        </w:rPr>
        <w:t xml:space="preserve">采购包1：</w:t>
      </w:r>
      <w:r>
        <w:rPr>
          <w:rFonts w:hint="eastAsia" w:ascii="宋体" w:hAnsi="宋体"/>
          <w:bCs/>
          <w:sz w:val="24"/>
          <w:szCs w:val="24"/>
        </w:rPr>
      </w:r>
      <w:r/>
    </w:p>
    <w:p>
      <w:pPr>
        <w:pStyle w:val="767"/>
        <w:ind w:firstLine="562"/>
        <w:jc w:val="left"/>
        <w:spacing w:line="500" w:lineRule="exact"/>
        <w:rPr>
          <w:rFonts w:hint="eastAsia" w:ascii="宋体" w:hAnsi="宋体"/>
          <w:b/>
          <w:sz w:val="28"/>
          <w:szCs w:val="28"/>
        </w:rPr>
      </w:pPr>
      <w:r>
        <w:rPr>
          <w:rFonts w:hint="eastAsia" w:ascii="宋体" w:hAnsi="宋体"/>
          <w:b/>
          <w:sz w:val="28"/>
          <w:szCs w:val="28"/>
        </w:rPr>
        <w:t xml:space="preserve">二、评分标准</w:t>
      </w:r>
      <w:r/>
    </w:p>
    <w:p>
      <w:pPr>
        <w:pStyle w:val="855"/>
        <w:ind w:firstLine="422"/>
        <w:spacing w:before="0" w:after="0" w:line="500" w:lineRule="exact"/>
        <w:rPr>
          <w:rFonts w:hint="eastAsia" w:ascii="宋体" w:hAnsi="宋体"/>
          <w:b/>
          <w:sz w:val="28"/>
          <w:szCs w:val="28"/>
          <w:u w:val="single"/>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855"/>
        <w:ind w:firstLine="422"/>
        <w:spacing w:before="0" w:after="0" w:line="500" w:lineRule="exact"/>
        <w:rPr>
          <w:rFonts w:hint="eastAsia" w:ascii="宋体" w:hAnsi="宋体"/>
          <w:b/>
          <w:sz w:val="28"/>
          <w:szCs w:val="28"/>
        </w:rPr>
      </w:pPr>
      <w:r>
        <w:rPr>
          <w:rFonts w:hint="eastAsia" w:ascii="宋体" w:hAnsi="宋体"/>
          <w:b/>
          <w:sz w:val="28"/>
          <w:szCs w:val="28"/>
        </w:rPr>
        <w:t xml:space="preserve">（一）商务部分（</w:t>
      </w:r>
      <w:r>
        <w:rPr>
          <w:rFonts w:hint="eastAsia" w:ascii="宋体" w:hAnsi="宋体"/>
          <w:b/>
          <w:sz w:val="28"/>
          <w:szCs w:val="28"/>
        </w:rPr>
        <w:t xml:space="preserve">35</w:t>
      </w:r>
      <w:r>
        <w:rPr>
          <w:rFonts w:hint="eastAsia" w:ascii="宋体" w:hAnsi="宋体"/>
          <w:b/>
          <w:sz w:val="28"/>
          <w:szCs w:val="28"/>
        </w:rPr>
        <w:t xml:space="preserve">分）</w:t>
      </w:r>
      <w:r/>
    </w:p>
    <w:p>
      <w:pPr>
        <w:pStyle w:val="767"/>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76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76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767"/>
        <w:ind w:firstLine="480"/>
        <w:jc w:val="left"/>
        <w:spacing w:line="500" w:lineRule="exact"/>
        <w:rPr>
          <w:rFonts w:hint="eastAsia" w:ascii="宋体" w:hAnsi="宋体"/>
          <w:bCs/>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p>
    <w:p>
      <w:pPr>
        <w:pStyle w:val="767"/>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4</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2.1</w:t>
      </w:r>
      <w:r>
        <w:rPr>
          <w:rFonts w:hint="eastAsia" w:ascii="宋体" w:hAnsi="宋体"/>
          <w:bCs/>
          <w:color w:val="000000"/>
          <w:sz w:val="24"/>
          <w:szCs w:val="24"/>
        </w:rPr>
        <w:t xml:space="preserve">项目负责人（2分）：投标人为本项目配备一名项目负责人，对项目整体交付进行全过程管理，该负责人具有信息系统项目管理师证书，</w:t>
      </w:r>
      <w:r>
        <w:rPr>
          <w:rFonts w:hint="eastAsia" w:ascii="宋体" w:hAnsi="宋体"/>
          <w:bCs/>
          <w:color w:val="000000"/>
          <w:sz w:val="24"/>
          <w:szCs w:val="24"/>
        </w:rPr>
        <w:t xml:space="preserve">须</w:t>
      </w:r>
      <w:r>
        <w:rPr>
          <w:rFonts w:hint="eastAsia" w:ascii="宋体" w:hAnsi="宋体"/>
          <w:bCs/>
          <w:color w:val="000000"/>
          <w:sz w:val="24"/>
          <w:szCs w:val="24"/>
        </w:rPr>
        <w:t xml:space="preserve">提供证书扫描件得2分。</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2.2</w:t>
      </w:r>
      <w:r>
        <w:rPr>
          <w:rFonts w:hint="eastAsia" w:ascii="宋体" w:hAnsi="宋体"/>
          <w:bCs/>
          <w:color w:val="000000"/>
          <w:sz w:val="24"/>
          <w:szCs w:val="24"/>
        </w:rPr>
        <w:t xml:space="preserve">项目技术负责人（2分）：</w:t>
      </w:r>
      <w:r>
        <w:rPr>
          <w:rFonts w:hint="eastAsia" w:ascii="宋体" w:hAnsi="宋体"/>
          <w:bCs/>
          <w:color w:val="000000"/>
          <w:sz w:val="24"/>
          <w:szCs w:val="24"/>
        </w:rPr>
        <w:t xml:space="preserve">投标人为本项目配备一名项目技术负责人（与项目负责人不为同一人），管理所有运维子项目运维质量、控制运维成本、管控运维数据的保存与安全。该负责人具有软件工程造价师证书得1分、数据安全评估师证书得1分，最高得2分。须</w:t>
      </w:r>
      <w:r>
        <w:rPr>
          <w:rFonts w:hint="eastAsia" w:ascii="宋体" w:hAnsi="宋体"/>
          <w:bCs/>
          <w:color w:val="000000"/>
          <w:sz w:val="24"/>
          <w:szCs w:val="24"/>
        </w:rPr>
        <w:t xml:space="preserve">提供证书扫描件</w:t>
      </w:r>
      <w:r>
        <w:rPr>
          <w:rFonts w:hint="eastAsia" w:ascii="宋体" w:hAnsi="宋体"/>
          <w:bCs/>
          <w:color w:val="000000"/>
          <w:sz w:val="24"/>
          <w:szCs w:val="24"/>
        </w:rPr>
        <w:t xml:space="preserve">。</w:t>
      </w:r>
      <w:r>
        <w:rPr>
          <w:rFonts w:ascii="宋体" w:hAnsi="宋体"/>
          <w:bCs/>
          <w:color w:val="000000"/>
          <w:sz w:val="24"/>
          <w:szCs w:val="24"/>
        </w:rPr>
      </w:r>
      <w:r/>
    </w:p>
    <w:p>
      <w:pPr>
        <w:pStyle w:val="767"/>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6</w:t>
      </w:r>
      <w:r>
        <w:rPr>
          <w:rFonts w:hint="eastAsia" w:ascii="宋体" w:hAnsi="宋体"/>
          <w:b/>
          <w:bCs/>
          <w:color w:val="000000"/>
          <w:sz w:val="24"/>
          <w:szCs w:val="24"/>
        </w:rPr>
        <w:t xml:space="preserve">分）：</w:t>
      </w:r>
      <w:r>
        <w:rPr>
          <w:rFonts w:ascii="宋体" w:hAnsi="宋体"/>
          <w:b/>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3.1</w:t>
      </w:r>
      <w:r>
        <w:rPr>
          <w:rFonts w:hint="eastAsia" w:ascii="宋体" w:hAnsi="宋体"/>
          <w:bCs/>
          <w:color w:val="000000"/>
          <w:sz w:val="24"/>
          <w:szCs w:val="24"/>
        </w:rPr>
        <w:t xml:space="preserve">业绩（3分）：投标人自202</w:t>
      </w:r>
      <w:r>
        <w:rPr>
          <w:rFonts w:hint="eastAsia" w:ascii="宋体" w:hAnsi="宋体"/>
          <w:bCs/>
          <w:color w:val="000000"/>
          <w:sz w:val="24"/>
          <w:szCs w:val="24"/>
        </w:rPr>
        <w:t xml:space="preserve">3</w:t>
      </w:r>
      <w:r>
        <w:rPr>
          <w:rFonts w:hint="eastAsia" w:ascii="宋体" w:hAnsi="宋体"/>
          <w:bCs/>
          <w:color w:val="000000"/>
          <w:sz w:val="24"/>
          <w:szCs w:val="24"/>
        </w:rPr>
        <w:t xml:space="preserve">年1月1日以来（以合同签订日期为准），具有同类项目案例的，每提供一个有效业绩得1分，最高得3分。须提供合同扫描件。</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3.2</w:t>
      </w:r>
      <w:r>
        <w:rPr>
          <w:rFonts w:hint="eastAsia" w:ascii="宋体" w:hAnsi="宋体"/>
          <w:bCs/>
          <w:color w:val="000000"/>
          <w:sz w:val="24"/>
          <w:szCs w:val="24"/>
        </w:rPr>
        <w:t xml:space="preserve">服务能力承诺（3分）：为保障本项目的顺利实施，投标人需承诺为本项目组派驻不少于3人的专属管理团队（即不包含其他需求单位所需驻场人员）。投标人须提供承诺函扫描件（格式自拟）并加盖投标人公章。</w:t>
      </w:r>
      <w:r>
        <w:rPr>
          <w:rFonts w:ascii="宋体" w:hAnsi="宋体"/>
          <w:bCs/>
          <w:color w:val="000000"/>
          <w:sz w:val="24"/>
          <w:szCs w:val="24"/>
        </w:rPr>
      </w:r>
      <w:r/>
    </w:p>
    <w:p>
      <w:pPr>
        <w:pStyle w:val="767"/>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Cs/>
          <w:color w:val="000000"/>
          <w:sz w:val="24"/>
          <w:szCs w:val="24"/>
        </w:rPr>
      </w:pPr>
      <w:r>
        <w:rPr>
          <w:rFonts w:hint="eastAsia" w:ascii="宋体" w:hAnsi="宋体"/>
          <w:b/>
          <w:bCs/>
          <w:color w:val="000000"/>
          <w:sz w:val="24"/>
          <w:szCs w:val="24"/>
        </w:rPr>
        <w:t xml:space="preserve">上传视频</w:t>
      </w:r>
      <w:r>
        <w:rPr>
          <w:rFonts w:hint="eastAsia" w:ascii="宋体" w:hAnsi="宋体"/>
          <w:b/>
          <w:bCs/>
          <w:color w:val="000000"/>
          <w:sz w:val="24"/>
          <w:szCs w:val="24"/>
        </w:rPr>
        <w:t xml:space="preserve">演示（</w:t>
      </w:r>
      <w:r>
        <w:rPr>
          <w:rFonts w:hint="eastAsia" w:ascii="宋体" w:hAnsi="宋体"/>
          <w:b/>
          <w:bCs/>
          <w:color w:val="000000"/>
          <w:sz w:val="24"/>
          <w:szCs w:val="24"/>
        </w:rPr>
        <w:t xml:space="preserve">15</w:t>
      </w:r>
      <w:r>
        <w:rPr>
          <w:rFonts w:hint="eastAsia" w:ascii="宋体" w:hAnsi="宋体"/>
          <w:b/>
          <w:bCs/>
          <w:color w:val="000000"/>
          <w:sz w:val="24"/>
          <w:szCs w:val="24"/>
        </w:rPr>
        <w:t xml:space="preserve">分）：</w:t>
      </w:r>
      <w:r>
        <w:rPr>
          <w:rFonts w:hint="eastAsia" w:ascii="宋体" w:hAnsi="宋体"/>
          <w:bCs/>
          <w:sz w:val="24"/>
          <w:szCs w:val="24"/>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rPr>
          <w:rFonts w:hint="eastAsia" w:ascii="宋体" w:hAnsi="宋体"/>
          <w:bCs/>
          <w:color w:val="000000"/>
          <w:sz w:val="24"/>
          <w:szCs w:val="24"/>
        </w:rPr>
        <w:t xml:space="preserve">投标人使用专业运维管理平台，针对项目所涵盖所有子项目进行统一运维纳管，针对所使用运维平台工具进行功能点演示，演示得分点如下：</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4.1统一运维驾驶舱主屏功能展示（1分）：支持运维概况、资产概况、运维人员资源、项目运维、工单概况、主动服务模块的实时数据监测。本项全部按要求进行演示的得1分，未按要求进行演示或演示功能点不全或未进行演示的，均不得分。</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.2</w:t>
      </w:r>
      <w:r>
        <w:rPr>
          <w:rFonts w:hint="eastAsia" w:ascii="宋体" w:hAnsi="宋体"/>
          <w:bCs/>
          <w:color w:val="000000"/>
          <w:sz w:val="24"/>
          <w:szCs w:val="24"/>
        </w:rPr>
        <w:t xml:space="preserve">项目资料管理功能展示（1分）：支持录入项目基本信息，包含项目编码、项目名称、项目金额、建设单位、项目类别、项目类型、项目批次、运维起止时间、项目状态字段；支持编辑项目信息，包含基本信息、信息系统、合同信息、项目联系人信息，其中合同信息支持录入合同名称、合同编号、合同类型、承建单位、合同起止日期字段。本项全部按要求进行演示的得1分，未按要求进行演示或演示功能点不全或未进行演示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4.3</w:t>
      </w:r>
      <w:r>
        <w:rPr>
          <w:rFonts w:hint="eastAsia" w:ascii="宋体" w:hAnsi="宋体"/>
          <w:bCs/>
          <w:color w:val="000000"/>
          <w:sz w:val="24"/>
          <w:szCs w:val="24"/>
        </w:rPr>
        <w:t xml:space="preserve">月度报告管理功能展示（1分）：支持按项目生成月度报告填写任务，支持填写工作内容并上传附件，填报完成的任务支持编辑、查看和导出操作；支持按所属项目、建设单位、填报时间、项目批次和生态伙伴查询月度报告。本项全部按要求进行演示的得1分，未按要求进行演示或演示功能点不全或未进行演示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4.4</w:t>
      </w:r>
      <w:r>
        <w:rPr>
          <w:rFonts w:hint="eastAsia" w:ascii="宋体" w:hAnsi="宋体"/>
          <w:bCs/>
          <w:color w:val="000000"/>
          <w:sz w:val="24"/>
          <w:szCs w:val="24"/>
        </w:rPr>
        <w:t xml:space="preserve">作业管理功能展示（3分）：支持作业计划、作业任务、作业类别三大功能。作业计划功能支持按作业状态、作业类别、计划类型、所属项目等多条件筛选作业计划，根据任务执行到期时间自动识别超期状态</w:t>
      </w:r>
      <w:r>
        <w:rPr>
          <w:rFonts w:hint="eastAsia" w:ascii="宋体" w:hAnsi="宋体"/>
          <w:bCs/>
          <w:color w:val="000000"/>
          <w:sz w:val="24"/>
          <w:szCs w:val="24"/>
        </w:rPr>
        <w:t xml:space="preserve">，同时可查看计划详情及关联作业记录，创建时可明确作业类别、计划类型、项目名称与作业内容，灵活配置周期性及一次性作业计划（1分）。系统需依据作业计划自动生成作业任务并分发至指定运维人员，支持待办与已办任务切换查看，待办任务可进行执行、转派操作并填写执行内容、上传附件，已办任务支持执行记录追溯与数据批量导出，快超期及已超期任务需进行醒目提示（1分）。作业类别支持新增、编辑、停用操作，可配置类别名称、状态等基础信息（1分）。本项全部按要求进行演示的得3分，未按要求进行演示或演示功能点不全或未进行演示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4.5生态伙伴管理功能展示（2分）：支持新增、编辑、查询生态伙伴信息，完整记录单位名称、单位简称、单位地址、信用代码、单位负责人、运维负责人及联系方式等核心信息（1分）。支持对生态伙伴进行项目权限分配，支持关联项目与运维人员数据（1分）。本项全部按要求进行演示的得2分，未按要求进行演示或演示功能点不全或未进行演示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4.6运维人员管理功能展示（2分）：支持人员查询、人员统计、人员报表</w:t>
      </w:r>
      <w:r>
        <w:rPr>
          <w:rFonts w:hint="eastAsia" w:ascii="宋体" w:hAnsi="宋体"/>
          <w:bCs/>
          <w:color w:val="000000"/>
          <w:sz w:val="24"/>
          <w:szCs w:val="24"/>
        </w:rPr>
        <w:t xml:space="preserve">三大功能。人员查询支持按人员信息、运维单位、用工性质、所属项目、服务地点、服务时间、专业方向和项目批次等多条件筛选检索，可查看运维人员基本信息、项目权限、专业方向、服务内容类别、进场退场时间及驻场状态等详情；同时支持人员信息新增、编辑、项目授权、批量导入（1分）。人员统计可按项目人员、专业能力、生态商人员、一人多项目等维度进行图表化统计分析，统计结果可批量导出；人员报表支持多类型可视化与多维度统计运维人员数据（1分）。本项全部按要求进行演示的得2分，未按要求进行演示或演示功能点不全或未进行演示的，均不得分。</w:t>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4.7</w:t>
      </w:r>
      <w:r>
        <w:rPr>
          <w:rFonts w:hint="eastAsia" w:ascii="宋体" w:hAnsi="宋体"/>
          <w:bCs/>
          <w:color w:val="000000"/>
          <w:sz w:val="24"/>
          <w:szCs w:val="24"/>
        </w:rPr>
        <w:t xml:space="preserve">移动端功能展示（5分）：支持首页功能、业务功能和个人中心功能。</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首页功能支持公告通知、工单概况、任务概况。工单概况展示待办工单、快超期工单和已超期工单数量；任务概况展示待执行任务总数、作业任务待执行数、快超期任务和已超期任务数量（1分）。</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业务功能支持项目资料、资源管理和运维工单。项目资料支持项目</w:t>
      </w:r>
      <w:r>
        <w:rPr>
          <w:rFonts w:hint="eastAsia" w:ascii="宋体" w:hAnsi="宋体"/>
          <w:bCs/>
          <w:color w:val="000000"/>
          <w:sz w:val="24"/>
          <w:szCs w:val="24"/>
        </w:rPr>
        <w:t xml:space="preserve">查询和项目详情，项目查询支持按项目类别、项目类型、建设年份和建设单位进行筛选；项目详情支持查看基本信息、合同信息、信息系统和项目联系人（1分）。资源管理包括资源查询和资源详情，资源查询支持按建设单位、实施机构、项目名称、建设年份进行筛选；资源详情支持基本信息和模型信息查看（1分）。运维工单包括登记工单、我的登记、我的工单和工单查询，登记工单支持故障维修、运维服务、告警工单、补单流程四类；我的登记支持查询本人登记的工单，我的工单支持查询本人待办理和已办理工单，工单查询支持按工单状态、工单类型筛选查询（1分）。</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个人中心功能支持个人信息、修改密码、使用帮助。个人信息支持展示账号、姓名、手机号码、邮箱、所属单位和角色。修改密码支持录入原密码、新密码和重复密码。使用帮助支持展示使用帮助操作文档。支持展示服务台电话和统一运维邮箱（1分）。</w:t>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本项全部按要求进行演示的得5分，未按要求进行演示或演示功能点不全或未进行演示的，均不得分。</w:t>
      </w:r>
      <w:r>
        <w:rPr>
          <w:rFonts w:ascii="宋体" w:hAnsi="宋体"/>
          <w:bCs/>
          <w:color w:val="000000"/>
          <w:sz w:val="24"/>
          <w:szCs w:val="24"/>
        </w:rPr>
      </w:r>
      <w:r/>
    </w:p>
    <w:p>
      <w:pPr>
        <w:pStyle w:val="855"/>
        <w:ind w:firstLine="360"/>
        <w:spacing w:before="0" w:after="0" w:line="500" w:lineRule="exact"/>
        <w:rPr>
          <w:rFonts w:hint="eastAsia" w:ascii="宋体" w:hAnsi="宋体"/>
          <w:b/>
          <w:sz w:val="28"/>
          <w:szCs w:val="28"/>
        </w:rPr>
      </w:pPr>
      <w:r>
        <w:rPr>
          <w:rFonts w:ascii="宋体" w:hAnsi="宋体"/>
          <w:color w:val="000000"/>
        </w:rPr>
        <w:br w:type="page" w:clear="all"/>
      </w:r>
      <w:r>
        <w:rPr>
          <w:rFonts w:hint="eastAsia" w:ascii="宋体" w:hAnsi="宋体"/>
          <w:b/>
          <w:sz w:val="28"/>
          <w:szCs w:val="28"/>
        </w:rPr>
        <w:t xml:space="preserve">（二）技术部分（</w:t>
      </w:r>
      <w:r>
        <w:rPr>
          <w:rFonts w:hint="eastAsia" w:ascii="宋体" w:hAnsi="宋体"/>
          <w:b/>
          <w:sz w:val="28"/>
          <w:szCs w:val="28"/>
        </w:rPr>
        <w:t xml:space="preserve">65</w:t>
      </w:r>
      <w:r>
        <w:rPr>
          <w:rFonts w:hint="eastAsia" w:ascii="宋体" w:hAnsi="宋体"/>
          <w:b/>
          <w:sz w:val="28"/>
          <w:szCs w:val="28"/>
        </w:rPr>
        <w:t xml:space="preserve">分）</w:t>
      </w:r>
      <w:r/>
    </w:p>
    <w:p>
      <w:pPr>
        <w:pStyle w:val="855"/>
        <w:ind w:firstLine="422"/>
        <w:spacing w:before="0" w:after="0" w:line="500" w:lineRule="exact"/>
        <w:rPr>
          <w:rFonts w:hint="eastAsia" w:ascii="宋体" w:hAnsi="宋体"/>
          <w:b/>
          <w:sz w:val="28"/>
          <w:szCs w:val="28"/>
          <w:u w:val="single"/>
        </w:rPr>
      </w:pPr>
      <w:r>
        <w:rPr>
          <w:rFonts w:hint="eastAsia" w:ascii="宋体" w:hAnsi="宋体"/>
          <w:b/>
          <w:sz w:val="28"/>
          <w:szCs w:val="28"/>
          <w:u w:val="single"/>
        </w:rPr>
        <w:t xml:space="preserve">注：技术部分属于暗标，投标人在制作技术部分相关内容时不得有体现投标人身份的内容，否则投标无效。</w:t>
      </w:r>
      <w:r/>
    </w:p>
    <w:p>
      <w:pPr>
        <w:pStyle w:val="767"/>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sz w:val="24"/>
          <w:szCs w:val="24"/>
        </w:rPr>
      </w:pPr>
      <w:r>
        <w:rPr>
          <w:rFonts w:hint="eastAsia" w:ascii="宋体" w:hAnsi="宋体"/>
          <w:b/>
          <w:bCs/>
          <w:sz w:val="24"/>
          <w:szCs w:val="24"/>
        </w:rPr>
        <w:t xml:space="preserve">项目方案（</w:t>
      </w:r>
      <w:r>
        <w:rPr>
          <w:rFonts w:hint="eastAsia" w:ascii="宋体" w:hAnsi="宋体"/>
          <w:b/>
          <w:bCs/>
          <w:sz w:val="24"/>
          <w:szCs w:val="24"/>
        </w:rPr>
        <w:t xml:space="preserve">65</w:t>
      </w:r>
      <w:r>
        <w:rPr>
          <w:rFonts w:hint="eastAsia" w:ascii="宋体" w:hAnsi="宋体"/>
          <w:b/>
          <w:bCs/>
          <w:sz w:val="24"/>
          <w:szCs w:val="24"/>
        </w:rPr>
        <w:t xml:space="preserve">分）：</w:t>
      </w:r>
      <w:r>
        <w:rPr>
          <w:rFonts w:hint="eastAsia" w:ascii="宋体" w:hAnsi="宋体"/>
          <w:bCs/>
          <w:sz w:val="24"/>
          <w:szCs w:val="24"/>
        </w:rPr>
        <w:t xml:space="preserve">考察投标人项目技术方案，在响应采购文件需求的基础上对下列各部分进行评价，要求体现科学合理性、条理性、可行性、完善性、针对性，无方案不得分。</w:t>
      </w:r>
      <w:r>
        <w:rPr>
          <w:rFonts w:hint="eastAsia" w:ascii="宋体" w:hAnsi="宋体"/>
          <w:b/>
          <w:bCs/>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t xml:space="preserve">.1</w:t>
      </w:r>
      <w:r>
        <w:rPr>
          <w:rFonts w:hint="eastAsia" w:ascii="宋体" w:hAnsi="宋体"/>
          <w:bCs/>
          <w:color w:val="000000"/>
          <w:sz w:val="24"/>
          <w:szCs w:val="24"/>
        </w:rPr>
        <w:t xml:space="preserve">全市信息</w:t>
      </w:r>
      <w:r>
        <w:rPr>
          <w:rFonts w:hint="eastAsia" w:ascii="宋体" w:hAnsi="宋体"/>
          <w:bCs/>
          <w:color w:val="000000"/>
          <w:sz w:val="24"/>
          <w:szCs w:val="24"/>
        </w:rPr>
        <w:t xml:space="preserve">化项目运维现状及组织管理方案（8分）：考察投标人的整体方案，方案内容包括：①纳入统一运维的各医院密改和网络安全类项目运维现状与问题；②运维服务组织管理方案；③项目目标与整体设想。根据方案情况综合打分。方案清晰、合理、详细、全面、针对性强、可行性强，且3项内容方案均齐全的，得8分；方案较清晰、较合理、较详细、较全面、针对性较强、可行性较强，能够提供2-3项内容方案的，得6分；方案清晰度、合理性、详细性、全面性、针对性、可行性均一般，能够提供1-3项内容方案的，得4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w:t>
      </w:r>
      <w:r>
        <w:rPr>
          <w:rFonts w:hint="eastAsia" w:ascii="宋体" w:hAnsi="宋体"/>
          <w:bCs/>
          <w:color w:val="000000"/>
          <w:sz w:val="24"/>
          <w:szCs w:val="24"/>
        </w:rPr>
        <w:t xml:space="preserve">.2</w:t>
      </w:r>
      <w:r>
        <w:rPr>
          <w:rFonts w:hint="eastAsia" w:ascii="宋体" w:hAnsi="宋体"/>
          <w:bCs/>
          <w:color w:val="000000"/>
          <w:sz w:val="24"/>
          <w:szCs w:val="24"/>
        </w:rPr>
        <w:t xml:space="preserve">考察投标人的运维服务方案（8分）</w:t>
      </w:r>
      <w:r>
        <w:rPr>
          <w:rFonts w:hint="eastAsia" w:ascii="宋体" w:hAnsi="宋体"/>
          <w:bCs/>
          <w:color w:val="000000"/>
          <w:sz w:val="24"/>
          <w:szCs w:val="24"/>
        </w:rPr>
        <w:t xml:space="preserve">：</w:t>
      </w:r>
      <w:r>
        <w:rPr>
          <w:rFonts w:hint="eastAsia" w:ascii="宋体" w:hAnsi="宋体"/>
          <w:bCs/>
          <w:color w:val="000000"/>
          <w:sz w:val="24"/>
          <w:szCs w:val="24"/>
        </w:rPr>
        <w:t xml:space="preserve">方案内容包括：①运维服务流程措施方案；②运维服务标准方案。根据方案情况综合打分。方案清晰、合理、详细、全面、针对性强、可行性强，且2项内容方案均齐全的，得8分；方案较清晰、较合理、较详细、较全面、针对性较强、可行性较强，能够提供1-2项内容方案的，得6分；方案清晰度、合理性、详细性、全面性、针对性、可行性均一般，能够提供1-2项内容方案的，得4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5.3</w:t>
      </w:r>
      <w:r>
        <w:rPr>
          <w:rFonts w:hint="eastAsia" w:ascii="宋体" w:hAnsi="宋体"/>
          <w:bCs/>
          <w:color w:val="000000"/>
          <w:sz w:val="24"/>
          <w:szCs w:val="24"/>
        </w:rPr>
        <w:t xml:space="preserve">针对采购需求里江大附院（包1：项目需求1、项目需求2）的项目</w:t>
      </w:r>
      <w:r>
        <w:rPr>
          <w:rFonts w:hint="eastAsia" w:ascii="宋体" w:hAnsi="宋体"/>
          <w:bCs/>
          <w:color w:val="000000"/>
          <w:sz w:val="24"/>
          <w:szCs w:val="24"/>
        </w:rPr>
        <w:t xml:space="preserve">运维服务方案</w:t>
      </w:r>
      <w:r>
        <w:rPr>
          <w:rFonts w:hint="eastAsia" w:ascii="宋体" w:hAnsi="宋体"/>
          <w:bCs/>
          <w:color w:val="000000"/>
          <w:sz w:val="24"/>
          <w:szCs w:val="24"/>
        </w:rPr>
        <w:t xml:space="preserve">（4分）：投标人需结</w:t>
      </w:r>
      <w:r>
        <w:rPr>
          <w:rFonts w:hint="eastAsia" w:ascii="宋体" w:hAnsi="宋体"/>
          <w:bCs/>
          <w:color w:val="000000"/>
          <w:sz w:val="24"/>
          <w:szCs w:val="24"/>
        </w:rPr>
        <w:t xml:space="preserve">合使用单位需求针对每个项目单独提出切实具体保障项目运维需求，维护系统平稳运行的针对性方案。方案内容包括：①针对性的运维服务流程措施方案；②针对性的运维服务标准方案。根据方案情况综合打分。方案清晰、合理、详细、全面、针对性强、可行性强，且提供全部2个项目方案的，得4分；方案较清晰、较合理、较详细、较全面、针对性较强、可行性较强，且能够提供全部2个项目内容方案的，得3分；方案清晰度、合理性、详细性、全面性、针对性、可行性均一般，且能够提供全部2个项目内容方案的，得2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5.4</w:t>
      </w:r>
      <w:r>
        <w:rPr>
          <w:rFonts w:hint="eastAsia" w:ascii="宋体" w:hAnsi="宋体"/>
          <w:bCs/>
          <w:color w:val="000000"/>
          <w:sz w:val="24"/>
          <w:szCs w:val="24"/>
        </w:rPr>
        <w:t xml:space="preserve">针对采购需求里无锡市人民医院（包1：项目需求8、项目需求9）的项目</w:t>
      </w:r>
      <w:r>
        <w:rPr>
          <w:rFonts w:hint="eastAsia" w:ascii="宋体" w:hAnsi="宋体"/>
          <w:bCs/>
          <w:color w:val="000000"/>
          <w:sz w:val="24"/>
          <w:szCs w:val="24"/>
        </w:rPr>
        <w:t xml:space="preserve">运维服务方案</w:t>
      </w:r>
      <w:r>
        <w:rPr>
          <w:rFonts w:hint="eastAsia" w:ascii="宋体" w:hAnsi="宋体"/>
          <w:bCs/>
          <w:color w:val="000000"/>
          <w:sz w:val="24"/>
          <w:szCs w:val="24"/>
        </w:rPr>
        <w:t xml:space="preserve">（4分）：投标</w:t>
      </w:r>
      <w:r>
        <w:rPr>
          <w:rFonts w:hint="eastAsia" w:ascii="宋体" w:hAnsi="宋体"/>
          <w:bCs/>
          <w:color w:val="000000"/>
          <w:sz w:val="24"/>
          <w:szCs w:val="24"/>
        </w:rPr>
        <w:t xml:space="preserve">人需结合使用单位需求针对每个项目单独提出切实具体保障项目运维需求，维护系统平稳运行的针对性方案。方案内容包括：①针对性的运维服务流程措施方案；②针对性的运维服务标准方案。根据方案情况综合打分。方案清晰、合理、详细、全面、针对性强、可行性强，且提供全部2个项目方案的，得4分；方案较清晰、较合理、较详细、较全面、针对性较强、可行性较强，能够提供全部2个项内容方案的，得3分；方案清晰度、合理性、详细性、全面性、针对性、可行性均一般，能够提供全部2个项目内容方案的，得2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5.5</w:t>
      </w:r>
      <w:r>
        <w:rPr>
          <w:rFonts w:hint="eastAsia" w:ascii="宋体" w:hAnsi="宋体"/>
          <w:bCs/>
          <w:color w:val="000000"/>
          <w:sz w:val="24"/>
          <w:szCs w:val="24"/>
        </w:rPr>
        <w:t xml:space="preserve">考察投标人的安全服务方案（8分）：方案内容包括：①人员、设备安全服务方案；②软件安全服务方案。根据方案情况综合打分。方案清晰、合理、详细、全面、针对性强、可行性强，且2项内容方案均齐全的，得8分；方案较清晰、较合理、较详细、较全面、针对性较强、可行性较强，且能够提供1-2项内容方案的，得6分；方案清晰度、合理性、详细性、全面性、针对性、可行性均一般，且能够提供1-2项内容方案的，得4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5.6</w:t>
      </w:r>
      <w:r>
        <w:rPr>
          <w:rFonts w:hint="eastAsia" w:ascii="宋体" w:hAnsi="宋体"/>
          <w:bCs/>
          <w:color w:val="000000"/>
          <w:sz w:val="24"/>
          <w:szCs w:val="24"/>
        </w:rPr>
        <w:t xml:space="preserve">针对采购需求里江大附院（包1：项目需求1、项目需求2）的项目安全服务方案（4分）：投标人需结合</w:t>
      </w:r>
      <w:r>
        <w:rPr>
          <w:rFonts w:hint="eastAsia" w:ascii="宋体" w:hAnsi="宋体"/>
          <w:bCs/>
          <w:color w:val="000000"/>
          <w:sz w:val="24"/>
          <w:szCs w:val="24"/>
        </w:rPr>
        <w:t xml:space="preserve">使用单位需求针对每个项目单独提出切实具体保障项目运维需求，维护系统安全运行的针对性方案。方案内容包括：①针对性的人员、设备安全服务方案；②针对性的软件安全服务方案。根据方案情况综合打分。方案清晰、合理、详细、全面、针对性强、可行性强，且提供全部2个项目方案的，得4分；方案较清晰、较合理、较详细、较全面、针对性较强、可行性较强，且能够提供全部2个项目内容方案的，得3分；方案清晰度、合理性、详细性、全面性、针对性、可行性均一般，且能够提供全部2个项目内容方案的，得2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5.7</w:t>
      </w:r>
      <w:r>
        <w:rPr>
          <w:rFonts w:hint="eastAsia" w:ascii="宋体" w:hAnsi="宋体"/>
          <w:bCs/>
          <w:color w:val="000000"/>
          <w:sz w:val="24"/>
          <w:szCs w:val="24"/>
        </w:rPr>
        <w:t xml:space="preserve">针对采购需求里无锡市人民医院（包1：项目需求8、项目需求9）的项目安全服务方案（4分）：投标人需结合使用单位需求针对每个项目单独提出切实具体保障项目运维需求，维</w:t>
      </w:r>
      <w:r>
        <w:rPr>
          <w:rFonts w:hint="eastAsia" w:ascii="宋体" w:hAnsi="宋体"/>
          <w:bCs/>
          <w:color w:val="000000"/>
          <w:sz w:val="24"/>
          <w:szCs w:val="24"/>
        </w:rPr>
        <w:t xml:space="preserve">护系统安全运行的针对性方案。方案内容包括：①针对性的人员、设备安全服务方案；②针对性的软件安全服务方案。根据方案情况综合打分。方案清晰、合理、详细、全面、针对性强、可行性强，覆盖上述两个方面内容且提供全部2个项目方案的，得4分；方案较清晰、较合理、较详细、较全面、针对性较强、可行性较强，覆盖上述两个方面内容且能够提供全部2个项目内容方案的，得3分；方案清晰度、合理性、详细性、全面性、针对性、可行性均一般，覆盖上述两个方面内容且能够提供全部2个项目内容方案的，得2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5.8</w:t>
      </w:r>
      <w:r>
        <w:rPr>
          <w:rFonts w:hint="eastAsia" w:ascii="宋体" w:hAnsi="宋体"/>
          <w:bCs/>
          <w:color w:val="000000"/>
          <w:sz w:val="24"/>
          <w:szCs w:val="24"/>
        </w:rPr>
        <w:t xml:space="preserve">服务保障方案（8分）：考察投标人的服务保障方案，方案内容包括：①应急响应；②客户培训；③现场支撑。根据方案情况综合打分。方案清晰、合理、详细、全面、针对性强、可行性强，且3项内容方案均齐全的，得8分；方案较清晰、较合理、较详细、较全面、针对性较强、可行性较强，能够提供2-3项内容方案的，得6分；方案清晰度、合理性、详细性、全面性、针对性、可行性均一般，能够提供1-3项内容方案的，得4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5.9</w:t>
      </w:r>
      <w:r>
        <w:rPr>
          <w:rFonts w:hint="eastAsia" w:ascii="宋体" w:hAnsi="宋体"/>
          <w:bCs/>
          <w:color w:val="000000"/>
          <w:sz w:val="24"/>
          <w:szCs w:val="24"/>
        </w:rPr>
        <w:t xml:space="preserve">与采购人以及其他单位、部门的综合协调方案（4分）：考察投标人与采购人以及其他单位、部门的综合协调方案，方案内容包括：①综合协调处理方案；②与各方的沟通协调主要内容及方式。根据方案情况综合打分。方案清晰、合理、详细、全面、针对性强、可行性强，且2项内容方案均齐全的，得4分；方案较清晰、较合理、较详细、较全面、针对性较强、可行性较强，能够提供1-2项内容方案的，得3分；方案清晰度、合理性、详细性、全面性、针对性、可行性均一般，能够提供1-2项内容方案的，得2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5.10正式运维前具体措施（4分）：考察投标人的正式运维前具体措施方案，方案内容包括：①项目基础资料收集整理方案；②使用单位对接沟通方案。根据方案情况综合打分。方案清晰、合理、详细、全面、针对性强、可行性强，且2项内容方案均齐全的，得4分；方案较清晰、较合理、较详细、较全面、针对性较强、可行性较强，能够提供1-2项内容方案的，得3分；方案清晰度、合理性、详细性、全面性、针对性、可行性均一般，能够提供1-2项内容方案的，得2分；未按要求提供方案内容或无方案的，均不得分。</w:t>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5.11</w:t>
      </w:r>
      <w:r>
        <w:rPr>
          <w:rFonts w:hint="eastAsia" w:ascii="宋体" w:hAnsi="宋体"/>
          <w:bCs/>
          <w:color w:val="000000"/>
          <w:sz w:val="24"/>
          <w:szCs w:val="24"/>
        </w:rPr>
        <w:t xml:space="preserve">统一运维纳管方案（9分）：考察投标人的服务保障方案，方案内容包括：①纳管工作数据的流转、统计、存储等；②服务成果展示方案。根据方案情况综合打分。方案清晰、合理、详细、全面、针对性强、可行性强，且2项内容方案均齐全的，得9分；方案较清晰、较合理、较详细、较全面、针对性较强、可行性较强，能够提供1-2项内容方案的，得7分；方案清晰度、合理性、详细性、全面性、针对性、可行性均一般，能够提供1-2项内容方案的，得5分；未按要求提供方案内容或无方案的，均不得分。</w:t>
      </w:r>
      <w:r>
        <w:rPr>
          <w:rFonts w:ascii="宋体" w:hAnsi="宋体"/>
          <w:bCs/>
          <w:color w:val="000000"/>
          <w:sz w:val="24"/>
          <w:szCs w:val="24"/>
        </w:rPr>
      </w:r>
      <w:r/>
    </w:p>
    <w:p>
      <w:pPr>
        <w:pStyle w:val="767"/>
        <w:ind w:firstLine="480"/>
        <w:jc w:val="left"/>
        <w:spacing w:line="500" w:lineRule="exact"/>
        <w:rPr>
          <w:rFonts w:hint="eastAsia" w:ascii="宋体" w:hAnsi="宋体"/>
          <w:bCs/>
          <w:sz w:val="24"/>
          <w:szCs w:val="24"/>
        </w:rPr>
      </w:pPr>
      <w:r>
        <w:rPr>
          <w:rFonts w:eastAsia="方正仿宋_GBK"/>
          <w:sz w:val="24"/>
          <w:szCs w:val="24"/>
        </w:rPr>
        <w:br w:type="page" w:clear="all"/>
      </w:r>
      <w:r>
        <w:rPr>
          <w:rFonts w:hint="eastAsia" w:ascii="宋体" w:hAnsi="宋体"/>
          <w:b/>
          <w:sz w:val="28"/>
          <w:szCs w:val="28"/>
        </w:rPr>
        <w:t xml:space="preserve">采购包</w:t>
      </w:r>
      <w:r>
        <w:rPr>
          <w:rFonts w:hint="eastAsia" w:ascii="宋体" w:hAnsi="宋体"/>
          <w:b/>
          <w:sz w:val="28"/>
          <w:szCs w:val="28"/>
        </w:rPr>
        <w:t xml:space="preserve">2</w:t>
      </w:r>
      <w:r>
        <w:rPr>
          <w:rFonts w:hint="eastAsia" w:ascii="宋体" w:hAnsi="宋体"/>
          <w:b/>
          <w:sz w:val="28"/>
          <w:szCs w:val="28"/>
        </w:rPr>
        <w:t xml:space="preserve">：</w:t>
      </w:r>
      <w:r>
        <w:rPr>
          <w:rFonts w:hint="eastAsia" w:ascii="宋体" w:hAnsi="宋体"/>
          <w:bCs/>
          <w:sz w:val="24"/>
          <w:szCs w:val="24"/>
        </w:rPr>
      </w:r>
      <w:r/>
    </w:p>
    <w:p>
      <w:pPr>
        <w:pStyle w:val="767"/>
        <w:ind w:firstLine="562"/>
        <w:jc w:val="left"/>
        <w:spacing w:line="500" w:lineRule="exact"/>
        <w:rPr>
          <w:rFonts w:hint="eastAsia" w:ascii="宋体" w:hAnsi="宋体"/>
          <w:b/>
          <w:sz w:val="28"/>
          <w:szCs w:val="28"/>
        </w:rPr>
      </w:pPr>
      <w:r>
        <w:rPr>
          <w:rFonts w:hint="eastAsia" w:ascii="宋体" w:hAnsi="宋体"/>
          <w:b/>
          <w:sz w:val="28"/>
          <w:szCs w:val="28"/>
        </w:rPr>
        <w:t xml:space="preserve">二、评分标准</w:t>
      </w:r>
      <w:r/>
    </w:p>
    <w:p>
      <w:pPr>
        <w:pStyle w:val="855"/>
        <w:ind w:firstLine="422"/>
        <w:spacing w:before="0" w:after="0" w:line="500" w:lineRule="exact"/>
        <w:rPr>
          <w:rFonts w:hint="eastAsia" w:ascii="宋体" w:hAnsi="宋体"/>
          <w:b/>
          <w:sz w:val="28"/>
          <w:szCs w:val="28"/>
          <w:u w:val="single"/>
        </w:rPr>
      </w:pPr>
      <w:r>
        <w:rPr>
          <w:rFonts w:hint="eastAsia" w:ascii="宋体" w:hAnsi="宋体"/>
          <w:b/>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855"/>
        <w:ind w:firstLine="422"/>
        <w:spacing w:before="0" w:after="0" w:line="500" w:lineRule="exact"/>
        <w:rPr>
          <w:rFonts w:hint="eastAsia" w:ascii="宋体" w:hAnsi="宋体"/>
          <w:b/>
          <w:sz w:val="28"/>
          <w:szCs w:val="28"/>
        </w:rPr>
      </w:pPr>
      <w:r>
        <w:rPr>
          <w:rFonts w:hint="eastAsia" w:ascii="宋体" w:hAnsi="宋体"/>
          <w:b/>
          <w:sz w:val="28"/>
          <w:szCs w:val="28"/>
        </w:rPr>
        <w:t xml:space="preserve">（一）商务部分（</w:t>
      </w:r>
      <w:r>
        <w:rPr>
          <w:rFonts w:hint="eastAsia" w:ascii="宋体" w:hAnsi="宋体"/>
          <w:b/>
          <w:sz w:val="28"/>
          <w:szCs w:val="28"/>
        </w:rPr>
        <w:t xml:space="preserve">35</w:t>
      </w:r>
      <w:r>
        <w:rPr>
          <w:rFonts w:hint="eastAsia" w:ascii="宋体" w:hAnsi="宋体"/>
          <w:b/>
          <w:sz w:val="28"/>
          <w:szCs w:val="28"/>
        </w:rPr>
        <w:t xml:space="preserve">分）</w:t>
      </w:r>
      <w:r/>
    </w:p>
    <w:p>
      <w:pPr>
        <w:pStyle w:val="767"/>
        <w:numPr>
          <w:ilvl w:val="4"/>
          <w:numId w:val="16"/>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价格（10分）：</w:t>
      </w:r>
      <w:r>
        <w:rPr>
          <w:rFonts w:ascii="宋体" w:hAnsi="宋体"/>
          <w:b/>
          <w:bCs/>
          <w:color w:val="000000"/>
          <w:sz w:val="24"/>
          <w:szCs w:val="24"/>
        </w:rPr>
      </w:r>
      <w:r/>
    </w:p>
    <w:p>
      <w:pPr>
        <w:pStyle w:val="76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767"/>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767"/>
        <w:ind w:firstLine="480"/>
        <w:jc w:val="left"/>
        <w:spacing w:line="500" w:lineRule="exact"/>
        <w:rPr>
          <w:rFonts w:hint="eastAsia" w:ascii="宋体" w:hAnsi="宋体"/>
          <w:bCs/>
          <w:sz w:val="24"/>
          <w:szCs w:val="24"/>
        </w:rPr>
      </w:pPr>
      <w:r>
        <w:rPr>
          <w:rFonts w:hint="eastAsia" w:ascii="宋体" w:hAnsi="宋体"/>
          <w:bCs/>
          <w:sz w:val="24"/>
          <w:szCs w:val="24"/>
        </w:rPr>
        <w:t xml:space="preserve">因落实政府采购政策进行价格调整的，以调整后的价格计算评标基准价和投标报价。关于价格扣除详见本章第二部分“一、落实政府采购政策的价格调整”。</w:t>
      </w:r>
      <w:r/>
    </w:p>
    <w:p>
      <w:pPr>
        <w:pStyle w:val="767"/>
        <w:numPr>
          <w:ilvl w:val="4"/>
          <w:numId w:val="16"/>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项目人员配置情况（4分）：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2.1项目负责人（2分）：投标人为本项目配备一名项目负责人，对项目整体交付进行全过程管理，该负责人具有信息系统项目管理师证书，</w:t>
      </w:r>
      <w:r>
        <w:rPr>
          <w:rFonts w:hint="eastAsia" w:ascii="宋体" w:hAnsi="宋体"/>
          <w:bCs/>
          <w:color w:val="000000"/>
          <w:sz w:val="24"/>
          <w:szCs w:val="24"/>
        </w:rPr>
        <w:t xml:space="preserve">须</w:t>
      </w:r>
      <w:r>
        <w:rPr>
          <w:rFonts w:hint="eastAsia" w:ascii="宋体" w:hAnsi="宋体"/>
          <w:bCs/>
          <w:color w:val="000000"/>
          <w:sz w:val="24"/>
          <w:szCs w:val="24"/>
        </w:rPr>
        <w:t xml:space="preserve">提供证书扫描件得2分。</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2.2项目技术负责人（2分）：投标人为本项目配备一名项目技术负责人</w:t>
      </w:r>
      <w:r>
        <w:rPr>
          <w:rFonts w:hint="eastAsia" w:ascii="宋体" w:hAnsi="宋体"/>
          <w:bCs/>
          <w:color w:val="000000"/>
          <w:sz w:val="24"/>
          <w:szCs w:val="24"/>
        </w:rPr>
        <w:t xml:space="preserve">（与项目负责人不为同一人）</w:t>
      </w:r>
      <w:r>
        <w:rPr>
          <w:rFonts w:hint="eastAsia" w:ascii="宋体" w:hAnsi="宋体"/>
          <w:bCs/>
          <w:color w:val="000000"/>
          <w:sz w:val="24"/>
          <w:szCs w:val="24"/>
        </w:rPr>
        <w:t xml:space="preserve">，管理所有运维子项目运维质量、控制运维成本、管控运维数据的保存与安全。该负责人具有软件工程造价师证书</w:t>
      </w:r>
      <w:r>
        <w:rPr>
          <w:rFonts w:hint="eastAsia" w:ascii="宋体" w:hAnsi="宋体"/>
          <w:bCs/>
          <w:color w:val="000000"/>
          <w:sz w:val="24"/>
          <w:szCs w:val="24"/>
        </w:rPr>
        <w:t xml:space="preserve">得1分、</w:t>
      </w:r>
      <w:r>
        <w:rPr>
          <w:rFonts w:hint="eastAsia" w:ascii="宋体" w:hAnsi="宋体"/>
          <w:bCs/>
          <w:color w:val="000000"/>
          <w:sz w:val="24"/>
          <w:szCs w:val="24"/>
        </w:rPr>
        <w:t xml:space="preserve">数据安全评估师证书</w:t>
      </w:r>
      <w:r>
        <w:rPr>
          <w:rFonts w:hint="eastAsia" w:ascii="宋体" w:hAnsi="宋体"/>
          <w:bCs/>
          <w:color w:val="000000"/>
          <w:sz w:val="24"/>
          <w:szCs w:val="24"/>
        </w:rPr>
        <w:t xml:space="preserve">得1分</w:t>
      </w:r>
      <w:r>
        <w:rPr>
          <w:rFonts w:hint="eastAsia" w:ascii="宋体" w:hAnsi="宋体"/>
          <w:bCs/>
          <w:color w:val="000000"/>
          <w:sz w:val="24"/>
          <w:szCs w:val="24"/>
        </w:rPr>
        <w:t xml:space="preserve">，最高得2分。</w:t>
      </w:r>
      <w:r>
        <w:rPr>
          <w:rFonts w:hint="eastAsia" w:ascii="宋体" w:hAnsi="宋体"/>
          <w:bCs/>
          <w:color w:val="000000"/>
          <w:sz w:val="24"/>
          <w:szCs w:val="24"/>
        </w:rPr>
        <w:t xml:space="preserve">须</w:t>
      </w:r>
      <w:r>
        <w:rPr>
          <w:rFonts w:hint="eastAsia" w:ascii="宋体" w:hAnsi="宋体"/>
          <w:bCs/>
          <w:color w:val="000000"/>
          <w:sz w:val="24"/>
          <w:szCs w:val="24"/>
        </w:rPr>
        <w:t xml:space="preserve">提供证书扫描件</w:t>
      </w:r>
      <w:r>
        <w:rPr>
          <w:rFonts w:hint="eastAsia" w:ascii="宋体" w:hAnsi="宋体"/>
          <w:bCs/>
          <w:color w:val="000000"/>
          <w:sz w:val="24"/>
          <w:szCs w:val="24"/>
        </w:rPr>
        <w:t xml:space="preserve">。</w:t>
      </w:r>
      <w:r>
        <w:rPr>
          <w:rFonts w:ascii="宋体" w:hAnsi="宋体"/>
          <w:bCs/>
          <w:color w:val="000000"/>
          <w:sz w:val="24"/>
          <w:szCs w:val="24"/>
        </w:rPr>
      </w:r>
      <w:r/>
    </w:p>
    <w:p>
      <w:pPr>
        <w:pStyle w:val="767"/>
        <w:numPr>
          <w:ilvl w:val="4"/>
          <w:numId w:val="16"/>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投标人综合情况（6分）：</w:t>
      </w:r>
      <w:r>
        <w:rPr>
          <w:rFonts w:ascii="宋体" w:hAnsi="宋体"/>
          <w:b/>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3.1业绩（3分）：投标人自202</w:t>
      </w:r>
      <w:r>
        <w:rPr>
          <w:rFonts w:hint="eastAsia" w:ascii="宋体" w:hAnsi="宋体"/>
          <w:bCs/>
          <w:color w:val="000000"/>
          <w:sz w:val="24"/>
          <w:szCs w:val="24"/>
        </w:rPr>
        <w:t xml:space="preserve">3</w:t>
      </w:r>
      <w:r>
        <w:rPr>
          <w:rFonts w:hint="eastAsia" w:ascii="宋体" w:hAnsi="宋体"/>
          <w:bCs/>
          <w:color w:val="000000"/>
          <w:sz w:val="24"/>
          <w:szCs w:val="24"/>
        </w:rPr>
        <w:t xml:space="preserve">年1月1日以来（以合同签订日期为准），具有同类项目案例的，每提供一个有效业绩得1分，最高得3分。须提供合同扫描件。</w:t>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3.2服务能力承诺（3分）：为保障本项目的顺利实施，投标人需承诺为本项目组派驻不少于</w:t>
      </w:r>
      <w:r>
        <w:rPr>
          <w:rFonts w:hint="eastAsia" w:ascii="宋体" w:hAnsi="宋体"/>
          <w:bCs/>
          <w:color w:val="000000"/>
          <w:sz w:val="24"/>
          <w:szCs w:val="24"/>
        </w:rPr>
        <w:t xml:space="preserve">10</w:t>
      </w:r>
      <w:r>
        <w:rPr>
          <w:rFonts w:hint="eastAsia" w:ascii="宋体" w:hAnsi="宋体"/>
          <w:bCs/>
          <w:color w:val="000000"/>
          <w:sz w:val="24"/>
          <w:szCs w:val="24"/>
        </w:rPr>
        <w:t xml:space="preserve">人的专属管理团队（即不包含其他需求单位所需驻场人员）。投标人须提供承诺函扫描件（格式自拟）并加盖投标人公章。</w:t>
      </w:r>
      <w:r>
        <w:rPr>
          <w:rFonts w:ascii="宋体" w:hAnsi="宋体"/>
          <w:bCs/>
          <w:color w:val="000000"/>
          <w:sz w:val="24"/>
          <w:szCs w:val="24"/>
        </w:rPr>
      </w:r>
      <w:r/>
    </w:p>
    <w:p>
      <w:pPr>
        <w:pStyle w:val="767"/>
        <w:numPr>
          <w:ilvl w:val="4"/>
          <w:numId w:val="16"/>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Cs/>
          <w:color w:val="000000"/>
          <w:sz w:val="24"/>
          <w:szCs w:val="24"/>
        </w:rPr>
      </w:pPr>
      <w:r>
        <w:rPr>
          <w:rFonts w:hint="eastAsia" w:ascii="宋体" w:hAnsi="宋体"/>
          <w:b/>
          <w:bCs/>
          <w:color w:val="000000"/>
          <w:sz w:val="24"/>
          <w:szCs w:val="24"/>
        </w:rPr>
        <w:t xml:space="preserve">上传视频</w:t>
      </w:r>
      <w:r>
        <w:rPr>
          <w:rFonts w:hint="eastAsia" w:ascii="宋体" w:hAnsi="宋体"/>
          <w:b/>
          <w:bCs/>
          <w:color w:val="000000"/>
          <w:sz w:val="24"/>
          <w:szCs w:val="24"/>
        </w:rPr>
        <w:t xml:space="preserve">演示（15分）：</w:t>
      </w:r>
      <w:r>
        <w:rPr>
          <w:rFonts w:hint="eastAsia" w:ascii="宋体" w:hAnsi="宋体"/>
          <w:bCs/>
          <w:sz w:val="24"/>
          <w:szCs w:val="24"/>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rPr>
          <w:rFonts w:hint="eastAsia" w:ascii="宋体" w:hAnsi="宋体"/>
          <w:bCs/>
          <w:color w:val="000000"/>
          <w:sz w:val="24"/>
          <w:szCs w:val="24"/>
        </w:rPr>
        <w:t xml:space="preserve">投标人使用专业运维管理平台，针对项目所涵盖所有子项目进行统一运维纳管，针对所使用运维平台工具进行功能点演示，演示得分点如下：</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4.1统一运维驾驶舱主屏功能展示（1分）：支持运维概况、资产概况、运维人员资源、项目运维、工单概况、主动服务模块的实时数据监测。本项全部按要求进行演示的得1分，未按要求进行演示或演示功能点不全或未进行演示的，均不得分。</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4.2项目资料管理功能展示（1分）：支持录入项目基本信息，包含项目编码、项目名称、项目金额、建设单位、项目类别、项目类型、项目批次、运维起止时间、项目状态字段；支持编辑项目信息，包含基本信息、信息系统、合同信息、项目联系人信息，其中合同信息支持录入合同名称、合同编号、合同类型、承建单位、合同起止日期字段。本项全部按要求进行演示的得1分，未按要求进行演示或演示功能点不全或未进行演示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4.3月度报告管理功能展示（1分）：支持按项目生成月度报告填写任务，支持填写工作内容并上传附件，填报完成的任务支持编辑、查看和导出操作；支持按所属项目、建设单位、填报时间、项目批次和生态伙伴查询月度报告。本项全部按要求进行演示的得1分，未按要求进行演示或演示功能点不全或未进行演示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4.4作业管理功能展示（3分）：支持作业计划、作业任务、作业类别三大功能。作业计划功能支持按作业状态、作业类别、计划类型、所属项目等多条件筛选作业计划，根据任务执行到期时间自动识别超期状态</w:t>
      </w:r>
      <w:r>
        <w:rPr>
          <w:rFonts w:hint="eastAsia" w:ascii="宋体" w:hAnsi="宋体"/>
          <w:bCs/>
          <w:color w:val="000000"/>
          <w:sz w:val="24"/>
          <w:szCs w:val="24"/>
        </w:rPr>
        <w:t xml:space="preserve">，同时可查看计划详情及关联作业记录，创建时可明确作业类别、计划类型、项目名称与作业内容，灵活配置周期性及一次性作业计划（1分）。系统需依据作业计划自动生成作业任务并分发至指定运维人员，支持待办与已办任务切换查看，待办任务可进行执行、转派操作并填写执行内容、上传附件，已办任务支持执行记录追溯与数据批量导出，快超期及已超期任务需进行醒目提示（1分）。作业类别支持新增、编辑、停用操作，可配置类别名称、状态等基础信息（1分）。本项全部按要求进行演示的得3分，未按要求进行演示或演示功能点不全或未进行演示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4.5生态伙伴管理功能展示（2分）：支持新增、编辑、查询生态伙伴信息，完整记录单位名称、单位简称、单位地址、信用代码、单位负责人、运维负责人及联系方式等核心信息（1分）。支持对生态伙伴进行项目权限分配，支持关联项目与运维人员数据（1分）。本项全部按要求进行演示的得2分，未按要求进行演示或演示功能点不全或未进行演示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4.6运维人员管理功能展示（2分）：支持人员查询、人员统计、人员报表</w:t>
      </w:r>
      <w:r>
        <w:rPr>
          <w:rFonts w:hint="eastAsia" w:ascii="宋体" w:hAnsi="宋体"/>
          <w:bCs/>
          <w:color w:val="000000"/>
          <w:sz w:val="24"/>
          <w:szCs w:val="24"/>
        </w:rPr>
        <w:t xml:space="preserve">三大功能。人员查询支持按人员信息、运维单位、用工性质、所属项目、服务地点、服务时间、专业方向和项目批次等多条件筛选检索，可查看运维人员基本信息、项目权限、专业方向、服务内容类别、进场退场时间及驻场状态等详情；同时支持人员信息新增、编辑、项目授权、批量导入（1分）。人员统计可按项目人员、专业能力、生态商人员、一人多项目等维度进行图表化统计分析，统计结果可批量导出；人员报表支持多类型可视化与多维度统计运维人员数据（1分）。本项全部按要求进行演示的得2分，未按要求进行演示或演示功能点不全或未进行演示的，均不得分。</w:t>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4.7移动端功能展示（5分）：支持首页功能、业务功能和个人中心功能。</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首页功能支持公告通知、工单概况、任务概况。工单概况展示待办工单、快超期工单和已超期工单数量；任务概况展示待执行任务总数、作业任务待执行数、快超期任务和已超期任务数量（1分）。</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业务功能支持项目资料、资源管理和运维工单。项目资料支持项目</w:t>
      </w:r>
      <w:r>
        <w:rPr>
          <w:rFonts w:hint="eastAsia" w:ascii="宋体" w:hAnsi="宋体"/>
          <w:bCs/>
          <w:color w:val="000000"/>
          <w:sz w:val="24"/>
          <w:szCs w:val="24"/>
        </w:rPr>
        <w:t xml:space="preserve">查询和项目详情，项目查询支持按项目类别、项目类型、建设年份和建设单位进行筛选；项目详情支持查看基本信息、合同信息、信息系统和项目联系人（1分）。资源管理包括资源查询和资源详情，资源查询支持按建设单位、实施机构、项目名称、建设年份进行筛选；资源详情支持基本信息和模型信息查看（1分）。运维工单包括登记工单、我的登记、我的工单和工单查询，登记工单支持故障维修、运维服务、告警工单、补单流程四类；我的登记支持查询本人登记的工单，我的工单支持查询本人待办理和已办理工单，工单查询支持按工单状态、工单类型筛选查询（1分）。</w:t>
      </w:r>
      <w:r>
        <w:rPr>
          <w:rFonts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个人中心功能支持个人信息、修改密码、使用帮助。个人信息支持展示账号、姓名、手机号码、邮箱、所属单位和角色。修改密码支持录入原密码、新密码和重复密码。使用帮助支持展示使用帮助操作文档。支持展示服务台电话和统一运维邮箱（1分）。</w:t>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本项全部按要求进行演示的得5分，未按要求进行演示或演示功能点不全或未进行演示的，均不得分。</w:t>
      </w:r>
      <w:r>
        <w:rPr>
          <w:rFonts w:ascii="宋体" w:hAnsi="宋体"/>
          <w:bCs/>
          <w:color w:val="000000"/>
          <w:sz w:val="24"/>
          <w:szCs w:val="24"/>
        </w:rPr>
      </w:r>
      <w:r/>
    </w:p>
    <w:p>
      <w:pPr>
        <w:pStyle w:val="855"/>
        <w:ind w:firstLine="360"/>
        <w:spacing w:before="0" w:after="0" w:line="500" w:lineRule="exact"/>
        <w:rPr>
          <w:rFonts w:hint="eastAsia" w:ascii="宋体" w:hAnsi="宋体"/>
          <w:b/>
          <w:sz w:val="28"/>
          <w:szCs w:val="28"/>
        </w:rPr>
      </w:pPr>
      <w:r>
        <w:rPr>
          <w:rFonts w:ascii="宋体" w:hAnsi="宋体"/>
          <w:color w:val="000000"/>
        </w:rPr>
        <w:br w:type="page" w:clear="all"/>
      </w:r>
      <w:r>
        <w:rPr>
          <w:rFonts w:hint="eastAsia" w:ascii="宋体" w:hAnsi="宋体"/>
          <w:b/>
          <w:sz w:val="28"/>
          <w:szCs w:val="28"/>
        </w:rPr>
        <w:t xml:space="preserve">（二）技术部分（65分）</w:t>
      </w:r>
      <w:r/>
    </w:p>
    <w:p>
      <w:pPr>
        <w:pStyle w:val="855"/>
        <w:ind w:firstLine="422"/>
        <w:spacing w:before="0" w:after="0" w:line="500" w:lineRule="exact"/>
        <w:rPr>
          <w:rFonts w:hint="eastAsia" w:ascii="宋体" w:hAnsi="宋体"/>
          <w:b/>
          <w:sz w:val="28"/>
          <w:szCs w:val="28"/>
          <w:u w:val="single"/>
        </w:rPr>
      </w:pPr>
      <w:r>
        <w:rPr>
          <w:rFonts w:hint="eastAsia" w:ascii="宋体" w:hAnsi="宋体"/>
          <w:b/>
          <w:sz w:val="28"/>
          <w:szCs w:val="28"/>
          <w:u w:val="single"/>
        </w:rPr>
        <w:t xml:space="preserve">注：技术部分属于暗标，投标人在制作技术部分相关内容时不得有体现投标人身份的内容，否则投标无效。</w:t>
      </w:r>
      <w:r/>
    </w:p>
    <w:p>
      <w:pPr>
        <w:pStyle w:val="767"/>
        <w:numPr>
          <w:ilvl w:val="4"/>
          <w:numId w:val="16"/>
        </w:numPr>
        <w:ind w:left="0" w:firstLine="482"/>
        <w:spacing w:line="500" w:lineRule="exact"/>
        <w:tabs>
          <w:tab w:val="left" w:pos="525" w:leader="none"/>
          <w:tab w:val="left" w:pos="945" w:leader="none"/>
          <w:tab w:val="left" w:pos="1155" w:leader="none"/>
          <w:tab w:val="left" w:pos="3823" w:leader="none"/>
        </w:tabs>
        <w:rPr>
          <w:rFonts w:hint="eastAsia" w:ascii="宋体" w:hAnsi="宋体"/>
          <w:b/>
          <w:bCs/>
          <w:sz w:val="24"/>
          <w:szCs w:val="24"/>
        </w:rPr>
      </w:pPr>
      <w:r>
        <w:rPr>
          <w:rFonts w:hint="eastAsia" w:ascii="宋体" w:hAnsi="宋体"/>
          <w:b/>
          <w:bCs/>
          <w:sz w:val="24"/>
          <w:szCs w:val="24"/>
        </w:rPr>
        <w:t xml:space="preserve">项目方案（65分）：</w:t>
      </w:r>
      <w:r>
        <w:rPr>
          <w:rFonts w:hint="eastAsia" w:ascii="宋体" w:hAnsi="宋体"/>
          <w:bCs/>
          <w:sz w:val="24"/>
          <w:szCs w:val="24"/>
        </w:rPr>
        <w:t xml:space="preserve">考察投标人项目技术方案，在响应采购文件需求的基础上对下列各部分进行评价，要求体现科学合理性、条理性、可行性、完善性、针对性，无方案不得分。</w:t>
      </w:r>
      <w:r>
        <w:rPr>
          <w:rFonts w:hint="eastAsia" w:ascii="宋体" w:hAnsi="宋体"/>
          <w:b/>
          <w:bCs/>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5.1全市信息化项目运维现状及组织管理方案（8分）：考察投标人的整体方案，方案内容包括：①</w:t>
      </w:r>
      <w:r>
        <w:rPr>
          <w:rFonts w:hint="eastAsia" w:ascii="宋体" w:hAnsi="宋体"/>
          <w:bCs/>
          <w:color w:val="000000"/>
          <w:sz w:val="24"/>
          <w:szCs w:val="24"/>
        </w:rPr>
        <w:t xml:space="preserve">全市信息化项目运维现状与问题</w:t>
      </w:r>
      <w:r>
        <w:rPr>
          <w:rFonts w:hint="eastAsia" w:ascii="宋体" w:hAnsi="宋体"/>
          <w:bCs/>
          <w:color w:val="000000"/>
          <w:sz w:val="24"/>
          <w:szCs w:val="24"/>
        </w:rPr>
        <w:t xml:space="preserve">；②运维服务组织管理方案；③项目目标与整体设想。根据方案情况综合打分。方案清晰、合理、详细、全面、针对性强、可行性强，且3项内容方案均齐全的，得8分；方案较清晰、较合理、较详细、较全面、针对性较强、可行性较强，能够提供2-3项内容方案的，得6分；方案清晰度、合理性、详细性、全面性、针对性、可行性均一般，能够提供1-3项内容方案的，得4分；未按要求提供方案内容或无方案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5.2考察投标人的运维服务方案（8分）</w:t>
      </w:r>
      <w:r>
        <w:rPr>
          <w:rFonts w:hint="eastAsia" w:ascii="宋体" w:hAnsi="宋体"/>
          <w:bCs/>
          <w:color w:val="000000"/>
          <w:sz w:val="24"/>
          <w:szCs w:val="24"/>
        </w:rPr>
        <w:t xml:space="preserve">：</w:t>
      </w:r>
      <w:r>
        <w:rPr>
          <w:rFonts w:hint="eastAsia" w:ascii="宋体" w:hAnsi="宋体"/>
          <w:bCs/>
          <w:color w:val="000000"/>
          <w:sz w:val="24"/>
          <w:szCs w:val="24"/>
        </w:rPr>
        <w:t xml:space="preserve">方案内容包括：①运维服务流程措施方案；②运维服务标准方案。根据方案情况综合打分。方案清晰、合理、详细、全面、针对性强、可行性强，且2项内容方案均齐全的，得8分；方案较清晰、较合理、较详细、较全面、针对性较强、可行性较强，能够提供1-2项内容方案的，得6分；方案清晰度、合理性、详细性、全面性、针对性、可行性均一般，能够提供1-2项内容方案的，得4分；未按要求提供方案内容或无方案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5.3针对采购需求里</w:t>
      </w:r>
      <w:r>
        <w:rPr>
          <w:rFonts w:hint="eastAsia" w:ascii="宋体" w:hAnsi="宋体"/>
          <w:bCs/>
          <w:color w:val="000000"/>
          <w:sz w:val="24"/>
          <w:szCs w:val="24"/>
        </w:rPr>
        <w:t xml:space="preserve">使用单位为市公安局的项目</w:t>
      </w:r>
      <w:r>
        <w:rPr>
          <w:rFonts w:hint="eastAsia" w:ascii="宋体" w:hAnsi="宋体"/>
          <w:bCs/>
          <w:color w:val="000000"/>
          <w:sz w:val="24"/>
          <w:szCs w:val="24"/>
        </w:rPr>
        <w:t xml:space="preserve">运维服务方案（4分）：投标人需结合使用单位需求针对每个项目单独提出切实具体保障项目运维需求，维护系统平稳运行的针对性方案。方案内容包括：①针对性的运维服务流程措施方案；②针对性的运维服务标准方案。根据方案情况综合打分。方案清晰、合理、详细、全面、针对性强、可行性强，且提供全部2</w:t>
      </w:r>
      <w:r>
        <w:rPr>
          <w:rFonts w:hint="eastAsia" w:ascii="宋体" w:hAnsi="宋体"/>
          <w:bCs/>
          <w:color w:val="000000"/>
          <w:sz w:val="24"/>
          <w:szCs w:val="24"/>
        </w:rPr>
        <w:t xml:space="preserve">4</w:t>
      </w:r>
      <w:r>
        <w:rPr>
          <w:rFonts w:hint="eastAsia" w:ascii="宋体" w:hAnsi="宋体"/>
          <w:bCs/>
          <w:color w:val="000000"/>
          <w:sz w:val="24"/>
          <w:szCs w:val="24"/>
        </w:rPr>
        <w:t xml:space="preserve">个项目方案的，得4分；方案较清晰、较合理、较详细、较全面、针对性较强、可行性较强，且能够提供全部2</w:t>
      </w:r>
      <w:r>
        <w:rPr>
          <w:rFonts w:hint="eastAsia" w:ascii="宋体" w:hAnsi="宋体"/>
          <w:bCs/>
          <w:color w:val="000000"/>
          <w:sz w:val="24"/>
          <w:szCs w:val="24"/>
        </w:rPr>
        <w:t xml:space="preserve">0-24</w:t>
      </w:r>
      <w:r>
        <w:rPr>
          <w:rFonts w:hint="eastAsia" w:ascii="宋体" w:hAnsi="宋体"/>
          <w:bCs/>
          <w:color w:val="000000"/>
          <w:sz w:val="24"/>
          <w:szCs w:val="24"/>
        </w:rPr>
        <w:t xml:space="preserve">个项目内容方案的，得3分；方案清晰度、合理性、详细性、全面性、针对性、可行性均一般，且能够提供全部</w:t>
      </w:r>
      <w:r>
        <w:rPr>
          <w:rFonts w:hint="eastAsia" w:ascii="宋体" w:hAnsi="宋体"/>
          <w:bCs/>
          <w:color w:val="000000"/>
          <w:sz w:val="24"/>
          <w:szCs w:val="24"/>
        </w:rPr>
        <w:t xml:space="preserve">16-24</w:t>
      </w:r>
      <w:r>
        <w:rPr>
          <w:rFonts w:hint="eastAsia" w:ascii="宋体" w:hAnsi="宋体"/>
          <w:bCs/>
          <w:color w:val="000000"/>
          <w:sz w:val="24"/>
          <w:szCs w:val="24"/>
        </w:rPr>
        <w:t xml:space="preserve">个项目内容方案的，得2分；未按要求提供方案内容或无方案的，均不得分。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5.4针对采购需求里</w:t>
      </w:r>
      <w:r>
        <w:rPr>
          <w:rFonts w:hint="eastAsia" w:ascii="宋体" w:hAnsi="宋体"/>
          <w:bCs/>
          <w:color w:val="000000"/>
          <w:sz w:val="24"/>
          <w:szCs w:val="24"/>
        </w:rPr>
        <w:t xml:space="preserve">使用单位为市数据局的项目</w:t>
      </w:r>
      <w:r>
        <w:rPr>
          <w:rFonts w:hint="eastAsia" w:ascii="宋体" w:hAnsi="宋体"/>
          <w:bCs/>
          <w:color w:val="000000"/>
          <w:sz w:val="24"/>
          <w:szCs w:val="24"/>
        </w:rPr>
        <w:t xml:space="preserve">运维服务方案（4分）：投标人需结合使用单位需求针对每个项目单独提出切实具体保障项目运维需求，维护系统平稳运行的针对性方案。方案内容包括：①针对性的运维服务流程措施方案；②针对性的运维服务标准方案。根据方案情况综合打分。方案清晰、合理、详细、全面、针对性强、可行性强，且提供全部</w:t>
      </w:r>
      <w:r>
        <w:rPr>
          <w:rFonts w:hint="eastAsia" w:ascii="宋体" w:hAnsi="宋体"/>
          <w:bCs/>
          <w:color w:val="000000"/>
          <w:sz w:val="24"/>
          <w:szCs w:val="24"/>
        </w:rPr>
        <w:t xml:space="preserve">14</w:t>
      </w:r>
      <w:r>
        <w:rPr>
          <w:rFonts w:hint="eastAsia" w:ascii="宋体" w:hAnsi="宋体"/>
          <w:bCs/>
          <w:color w:val="000000"/>
          <w:sz w:val="24"/>
          <w:szCs w:val="24"/>
        </w:rPr>
        <w:t xml:space="preserve">个项目方案的，得4分；方案较清晰、较合理、较详细、较全面、针对性较强、可行性较强，能够提供全部</w:t>
      </w:r>
      <w:r>
        <w:rPr>
          <w:rFonts w:hint="eastAsia" w:ascii="宋体" w:hAnsi="宋体"/>
          <w:bCs/>
          <w:color w:val="000000"/>
          <w:sz w:val="24"/>
          <w:szCs w:val="24"/>
        </w:rPr>
        <w:t xml:space="preserve">11-14</w:t>
      </w:r>
      <w:r>
        <w:rPr>
          <w:rFonts w:hint="eastAsia" w:ascii="宋体" w:hAnsi="宋体"/>
          <w:bCs/>
          <w:color w:val="000000"/>
          <w:sz w:val="24"/>
          <w:szCs w:val="24"/>
        </w:rPr>
        <w:t xml:space="preserve">个项内容方案的，得3分；方案清晰度、合理性、详细性、全面性、针对性、可行性均一般，能够提供全部</w:t>
      </w:r>
      <w:r>
        <w:rPr>
          <w:rFonts w:hint="eastAsia" w:ascii="宋体" w:hAnsi="宋体"/>
          <w:bCs/>
          <w:color w:val="000000"/>
          <w:sz w:val="24"/>
          <w:szCs w:val="24"/>
        </w:rPr>
        <w:t xml:space="preserve">8-14</w:t>
      </w:r>
      <w:r>
        <w:rPr>
          <w:rFonts w:hint="eastAsia" w:ascii="宋体" w:hAnsi="宋体"/>
          <w:bCs/>
          <w:color w:val="000000"/>
          <w:sz w:val="24"/>
          <w:szCs w:val="24"/>
        </w:rPr>
        <w:t xml:space="preserve">个项目内容方案的，得2分；未按要求提供方案内容或无方案的，均不得分。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5.5考察投标人的安全服务方案（8分）：方案内容包括：①人员、设备安全服务方案；②软件安全服务方案。根据方案情况综合打分。方案清晰、合理、详细、全面、针对性强、可行性强，且2项内容方案均齐全的，得8分；方案较清晰、较合理、较详细、较全面、针对性较强、可行性较强，且能够提供1-2项内容方案的，得6分；方案清晰度、合理性、详细性、全面性、针对性、可行性均一般，且能够提供1-2项内容方案的，得4分；未按要求提供方案内容或无方案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5.6针对采购需求里</w:t>
      </w:r>
      <w:r>
        <w:rPr>
          <w:rFonts w:hint="eastAsia" w:ascii="宋体" w:hAnsi="宋体"/>
          <w:bCs/>
          <w:color w:val="000000"/>
          <w:sz w:val="24"/>
          <w:szCs w:val="24"/>
        </w:rPr>
        <w:t xml:space="preserve">使用单位为市公安局的项目</w:t>
      </w:r>
      <w:r>
        <w:rPr>
          <w:rFonts w:hint="eastAsia" w:ascii="宋体" w:hAnsi="宋体"/>
          <w:bCs/>
          <w:color w:val="000000"/>
          <w:sz w:val="24"/>
          <w:szCs w:val="24"/>
        </w:rPr>
        <w:t xml:space="preserve">安全服务方案（4分）：投标人需结合使用单位需求针对每个项目单独提出切实具体保障项目运维需求，维护系统安全运行的针对性方案。方案内容包括：①针对性的人员、设备安全服务方案；②针对性的软件安全服务方案。根据方案情况综合打分。方案清晰、合理、详细、全面、针对性强、可行性强，且提供全部2</w:t>
      </w:r>
      <w:r>
        <w:rPr>
          <w:rFonts w:hint="eastAsia" w:ascii="宋体" w:hAnsi="宋体"/>
          <w:bCs/>
          <w:color w:val="000000"/>
          <w:sz w:val="24"/>
          <w:szCs w:val="24"/>
        </w:rPr>
        <w:t xml:space="preserve">4</w:t>
      </w:r>
      <w:r>
        <w:rPr>
          <w:rFonts w:hint="eastAsia" w:ascii="宋体" w:hAnsi="宋体"/>
          <w:bCs/>
          <w:color w:val="000000"/>
          <w:sz w:val="24"/>
          <w:szCs w:val="24"/>
        </w:rPr>
        <w:t xml:space="preserve">个项目方案的，得4分；方案较清晰、较合理、较详细、较全面、针对性较强、可行性较强，且能够提供全部</w:t>
      </w:r>
      <w:r>
        <w:rPr>
          <w:rFonts w:hint="eastAsia" w:ascii="宋体" w:hAnsi="宋体"/>
          <w:bCs/>
          <w:color w:val="000000"/>
          <w:sz w:val="24"/>
          <w:szCs w:val="24"/>
        </w:rPr>
        <w:t xml:space="preserve">20-24</w:t>
      </w:r>
      <w:r>
        <w:rPr>
          <w:rFonts w:hint="eastAsia" w:ascii="宋体" w:hAnsi="宋体"/>
          <w:bCs/>
          <w:color w:val="000000"/>
          <w:sz w:val="24"/>
          <w:szCs w:val="24"/>
        </w:rPr>
        <w:t xml:space="preserve">个项目内容方案的，得3分；方案清晰度、合理性、详细性、全面性、针对性、可行性均一般，且能够提供全部</w:t>
      </w:r>
      <w:r>
        <w:rPr>
          <w:rFonts w:hint="eastAsia" w:ascii="宋体" w:hAnsi="宋体"/>
          <w:bCs/>
          <w:color w:val="000000"/>
          <w:sz w:val="24"/>
          <w:szCs w:val="24"/>
        </w:rPr>
        <w:t xml:space="preserve">16-24</w:t>
      </w:r>
      <w:r>
        <w:rPr>
          <w:rFonts w:hint="eastAsia" w:ascii="宋体" w:hAnsi="宋体"/>
          <w:bCs/>
          <w:color w:val="000000"/>
          <w:sz w:val="24"/>
          <w:szCs w:val="24"/>
        </w:rPr>
        <w:t xml:space="preserve">个项目内容方案的，得2分；未按要求提供方案内容或无方案的，均不得分。</w:t>
      </w:r>
      <w:r>
        <w:rPr>
          <w:rFonts w:hint="eastAsia" w:ascii="宋体" w:hAnsi="宋体"/>
          <w:bCs/>
          <w:color w:val="000000"/>
          <w:sz w:val="24"/>
          <w:szCs w:val="24"/>
        </w:rPr>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5.7</w:t>
      </w:r>
      <w:r>
        <w:rPr>
          <w:rFonts w:hint="eastAsia" w:ascii="宋体" w:hAnsi="宋体"/>
          <w:bCs/>
          <w:color w:val="000000"/>
          <w:sz w:val="24"/>
          <w:szCs w:val="24"/>
        </w:rPr>
        <w:t xml:space="preserve">针对采购需求里</w:t>
      </w:r>
      <w:r>
        <w:rPr>
          <w:rFonts w:hint="eastAsia" w:ascii="宋体" w:hAnsi="宋体"/>
          <w:bCs/>
          <w:color w:val="000000"/>
          <w:sz w:val="24"/>
          <w:szCs w:val="24"/>
        </w:rPr>
        <w:t xml:space="preserve">使用单位为市数据局</w:t>
      </w:r>
      <w:r>
        <w:rPr>
          <w:rFonts w:hint="eastAsia" w:ascii="宋体" w:hAnsi="宋体"/>
          <w:bCs/>
          <w:color w:val="000000"/>
          <w:sz w:val="24"/>
          <w:szCs w:val="24"/>
        </w:rPr>
        <w:t xml:space="preserve">的项目安全服务方案（4分）：投标人需结合使用单位需求针对每个项目单独提出切实具体保障项目运维需求，维护系统安全运行的针对性方案。方案内容包括：①针对性的人员、设备安全服务方案；②针对性的软件安全服务方案。根据方案情况综合打分。方案清晰、合理、详细、全面、针对性强、可行性强，覆盖上述两个方面内容且提供全部</w:t>
      </w:r>
      <w:r>
        <w:rPr>
          <w:rFonts w:hint="eastAsia" w:ascii="宋体" w:hAnsi="宋体"/>
          <w:bCs/>
          <w:color w:val="000000"/>
          <w:sz w:val="24"/>
          <w:szCs w:val="24"/>
        </w:rPr>
        <w:t xml:space="preserve">14</w:t>
      </w:r>
      <w:r>
        <w:rPr>
          <w:rFonts w:hint="eastAsia" w:ascii="宋体" w:hAnsi="宋体"/>
          <w:bCs/>
          <w:color w:val="000000"/>
          <w:sz w:val="24"/>
          <w:szCs w:val="24"/>
        </w:rPr>
        <w:t xml:space="preserve">个项目方案的，得4分；方案较清晰、较合理、较详细、较全面、针对性较强、可行性较强，覆盖上述两个方面内容且能够提供全部</w:t>
      </w:r>
      <w:r>
        <w:rPr>
          <w:rFonts w:hint="eastAsia" w:ascii="宋体" w:hAnsi="宋体"/>
          <w:bCs/>
          <w:color w:val="000000"/>
          <w:sz w:val="24"/>
          <w:szCs w:val="24"/>
        </w:rPr>
        <w:t xml:space="preserve">11-14</w:t>
      </w:r>
      <w:r>
        <w:rPr>
          <w:rFonts w:hint="eastAsia" w:ascii="宋体" w:hAnsi="宋体"/>
          <w:bCs/>
          <w:color w:val="000000"/>
          <w:sz w:val="24"/>
          <w:szCs w:val="24"/>
        </w:rPr>
        <w:t xml:space="preserve">个项目内容方案的，得3分；方案清晰度、合理性、详细性、全面性、针对性、可行性均一般，覆盖上述两个方面内容且能够提供全部</w:t>
      </w:r>
      <w:r>
        <w:rPr>
          <w:rFonts w:hint="eastAsia" w:ascii="宋体" w:hAnsi="宋体"/>
          <w:bCs/>
          <w:color w:val="000000"/>
          <w:sz w:val="24"/>
          <w:szCs w:val="24"/>
        </w:rPr>
        <w:t xml:space="preserve">8-11</w:t>
      </w:r>
      <w:r>
        <w:rPr>
          <w:rFonts w:hint="eastAsia" w:ascii="宋体" w:hAnsi="宋体"/>
          <w:bCs/>
          <w:color w:val="000000"/>
          <w:sz w:val="24"/>
          <w:szCs w:val="24"/>
        </w:rPr>
        <w:t xml:space="preserve">个项目内容方案的，得2分；未按要求提供方案内容或无方案的，均不得分。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5.8</w:t>
      </w:r>
      <w:r>
        <w:rPr>
          <w:rFonts w:hint="eastAsia" w:ascii="宋体" w:hAnsi="宋体"/>
          <w:bCs/>
          <w:color w:val="000000"/>
          <w:sz w:val="24"/>
          <w:szCs w:val="24"/>
        </w:rPr>
        <w:t xml:space="preserve">服务保障方案（8分）：考察投标人的服务保障方案，方案内容包括：①应急响应；②客户培训；③现场支撑。根据方案情况综合打分。方案清晰、合理、详细、全面、针对性强、可行性强，且3项内容方案均齐全的，得8分；方案较清晰、较合理、较详细、较全面、针对性较强、可行性较强，能够提供2-3项内容方案的，得6分；方案清晰度、合理性、详细性、全面性、针对性、可行性均一般，能够提供1-3项内容方案的，得4分；未按要求提供方案内容或无方案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5.9</w:t>
      </w:r>
      <w:r>
        <w:rPr>
          <w:rFonts w:hint="eastAsia" w:ascii="宋体" w:hAnsi="宋体"/>
          <w:bCs/>
          <w:color w:val="000000"/>
          <w:sz w:val="24"/>
          <w:szCs w:val="24"/>
        </w:rPr>
        <w:t xml:space="preserve">与采购人以及其他单位、部门的综合协调方案（4分）：考察投标人与采购人以及其他单位、部门的综合协调方案，方案内容包括：①综合协调处理方案；②与各方的沟通协调主要内容及方式。根据方案情况综合打分。方案清晰、合理、详细、全面、针对性强、可行性强，且2项内容方案均齐全的，得4分；方案较清晰、较合理、较详细、较全面、针对性较强、可行性较强，能够提供1-2项内容方案的，得3分；方案清晰度、合理性、详细性、全面性、针对性、可行性均一般，能够提供1-2项内容方案的，得2分；未按要求提供方案内容或无方案的，均不得分。</w:t>
      </w:r>
      <w:r/>
    </w:p>
    <w:p>
      <w:pPr>
        <w:pStyle w:val="767"/>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5.10正式运维前具体措施（4分）：考察投标人的正式运维前具体措施方案，方案内容包括：①项目基础资料收集整理方案；②使用单位对接沟通方案。根据方案情况综合打分。方案清晰、合理、详细、全面、针对性强、可行性强，且2项内容方案均齐全的，得4分；方案较清晰、较合理、较详细、较全面、针对性较强、可行性较强，能够提供1-2项内容方案的，得3分；方案清晰度、合理性、详细性、全面性、针对性、可行性均一般，能够提供1-2项内容方案的，得2分；未按要求提供方案内容或无方案的，均不得分。</w:t>
      </w:r>
      <w:r/>
    </w:p>
    <w:p>
      <w:pPr>
        <w:pStyle w:val="767"/>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5.11统一运维纳管方案（9分）：考察投标人的服务保障方案，方案内容包括：①纳管工作数据的流转、统计、存储等；②服务成果展示方案。根据方案情况综合打分。方案清晰、合理、详细、全面、针对性强、可行性强，且2项内容方案均齐全的，得9分；方案较清晰、较合理、较详细、较全面、针对性较强、可行性较强，能够提供1-2项内容方案的，得7分；方案清晰度、合理性、详细性、全面性、针对性、可行性均一般，能够提供1-2项内容方案的，得5分；未按要求提供方案内容或无方案的，均不得分。</w:t>
      </w:r>
      <w:r>
        <w:rPr>
          <w:rFonts w:ascii="宋体" w:hAnsi="宋体"/>
          <w:bCs/>
          <w:color w:val="000000"/>
          <w:sz w:val="24"/>
          <w:szCs w:val="24"/>
        </w:rPr>
      </w:r>
      <w:r/>
    </w:p>
    <w:p>
      <w:pPr>
        <w:pStyle w:val="767"/>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ascii="宋体" w:hAnsi="宋体"/>
          <w:bCs/>
          <w:color w:val="000000"/>
          <w:sz w:val="24"/>
          <w:szCs w:val="24"/>
        </w:rPr>
      </w:r>
      <w:r/>
    </w:p>
    <w:p>
      <w:pPr>
        <w:pStyle w:val="855"/>
        <w:jc w:val="center"/>
        <w:spacing w:before="0" w:after="0" w:line="500" w:lineRule="exact"/>
        <w:rPr>
          <w:rFonts w:hint="eastAsia" w:ascii="黑体" w:hAnsi="黑体" w:eastAsia="黑体"/>
          <w:sz w:val="36"/>
          <w:szCs w:val="36"/>
        </w:rPr>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6"/>
      <w:r>
        <w:rPr>
          <w:rFonts w:hint="eastAsia" w:ascii="黑体" w:hAnsi="黑体" w:eastAsia="黑体"/>
          <w:sz w:val="36"/>
          <w:szCs w:val="36"/>
        </w:rPr>
        <w:t xml:space="preserve">投标文件内容与格式</w:t>
      </w:r>
      <w:r/>
    </w:p>
    <w:p>
      <w:pPr>
        <w:pStyle w:val="855"/>
        <w:ind w:firstLine="602"/>
        <w:spacing w:before="0" w:after="0" w:line="500" w:lineRule="exact"/>
        <w:rPr>
          <w:rFonts w:hint="eastAsia" w:cs="Arial"/>
          <w:b/>
          <w:sz w:val="30"/>
          <w:szCs w:val="30"/>
        </w:rPr>
      </w:pPr>
      <w:r/>
      <w:bookmarkStart w:id="197" w:name="_Hlt26955039"/>
      <w:r/>
      <w:bookmarkEnd w:id="197"/>
      <w:r/>
      <w:bookmarkStart w:id="198" w:name="_Toc49090576"/>
      <w:r/>
      <w:bookmarkStart w:id="199" w:name="_Toc26554094"/>
      <w:r/>
      <w:bookmarkStart w:id="200" w:name="_Toc120614282"/>
      <w:r/>
      <w:bookmarkStart w:id="201" w:name="_Hlt26671244"/>
      <w:r/>
      <w:bookmarkEnd w:id="201"/>
      <w:r>
        <w:rPr>
          <w:rFonts w:hint="eastAsia" w:cs="Arial"/>
          <w:b/>
          <w:sz w:val="30"/>
          <w:szCs w:val="30"/>
        </w:rPr>
        <w:t xml:space="preserve">第一部分  投标文件内容</w:t>
      </w:r>
      <w:r/>
    </w:p>
    <w:p>
      <w:pPr>
        <w:pStyle w:val="85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855"/>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855"/>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855"/>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855"/>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85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85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trHeight w:val="812"/>
        </w:trPr>
        <w:tc>
          <w:tcPr>
            <w:tcW w:w="719" w:type="dxa"/>
            <w:vAlign w:val="center"/>
            <w:textDirection w:val="lrTb"/>
            <w:noWrap w:val="false"/>
          </w:tcPr>
          <w:p>
            <w:pPr>
              <w:pStyle w:val="855"/>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85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855"/>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855"/>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85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44"/>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855"/>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855"/>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85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55"/>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855"/>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85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55"/>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855"/>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85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85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855"/>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855"/>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855"/>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855"/>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85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85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855"/>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855"/>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767"/>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767"/>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76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pStyle w:val="767"/>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76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pStyle w:val="767"/>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767"/>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pStyle w:val="767"/>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pStyle w:val="767"/>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855"/>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855"/>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855"/>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855"/>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855"/>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855"/>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855"/>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855"/>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855"/>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855"/>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85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855"/>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855"/>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855"/>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855"/>
              <w:ind w:firstLine="0"/>
              <w:jc w:val="both"/>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855"/>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855"/>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855"/>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855"/>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85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855"/>
              <w:ind w:firstLine="0"/>
              <w:jc w:val="both"/>
              <w:spacing w:before="0" w:after="0" w:line="240" w:lineRule="auto"/>
              <w:rPr>
                <w:rFonts w:hint="eastAsia" w:cs="Arial"/>
              </w:rPr>
            </w:pPr>
            <w:r>
              <w:rPr>
                <w:rFonts w:hint="eastAsia" w:cs="Arial"/>
              </w:rPr>
            </w:r>
            <w:r/>
          </w:p>
        </w:tc>
      </w:tr>
    </w:tbl>
    <w:p>
      <w:pPr>
        <w:pStyle w:val="767"/>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76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pStyle w:val="767"/>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767"/>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pStyle w:val="767"/>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767"/>
        <w:rPr>
          <w:rFonts w:hint="eastAsia"/>
          <w:b/>
          <w:sz w:val="28"/>
          <w:szCs w:val="28"/>
        </w:rPr>
      </w:pPr>
      <w:r>
        <w:rPr>
          <w:rFonts w:hint="eastAsia"/>
          <w:b/>
          <w:sz w:val="28"/>
          <w:szCs w:val="28"/>
        </w:rPr>
        <w:t xml:space="preserve">（二）其他证明文件</w:t>
      </w:r>
      <w:r/>
    </w:p>
    <w:p>
      <w:pPr>
        <w:pStyle w:val="767"/>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767"/>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767"/>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855"/>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767"/>
        <w:jc w:val="center"/>
        <w:rPr>
          <w:rFonts w:hint="eastAsia" w:ascii="宋体" w:hAnsi="宋体"/>
          <w:b/>
          <w:sz w:val="72"/>
          <w:shd w:val="clear" w:color="ffffff" w:fill="d9d9d9"/>
        </w:rPr>
      </w:pPr>
      <w:r>
        <w:rPr>
          <w:rFonts w:hint="eastAsia" w:ascii="宋体" w:hAnsi="宋体"/>
          <w:b/>
          <w:sz w:val="72"/>
          <w:shd w:val="clear" w:color="ffffff" w:fill="d9d9d9"/>
        </w:rPr>
      </w:r>
      <w:r/>
    </w:p>
    <w:p>
      <w:pPr>
        <w:pStyle w:val="767"/>
        <w:jc w:val="center"/>
        <w:rPr>
          <w:rFonts w:hint="eastAsia" w:ascii="宋体" w:hAnsi="宋体"/>
          <w:b/>
          <w:sz w:val="72"/>
          <w:shd w:val="clear" w:color="ffffff" w:fill="d9d9d9"/>
        </w:rPr>
      </w:pPr>
      <w:r>
        <w:rPr>
          <w:rFonts w:hint="eastAsia" w:ascii="宋体" w:hAnsi="宋体"/>
          <w:b/>
          <w:sz w:val="72"/>
          <w:shd w:val="clear" w:color="ffffff" w:fill="d9d9d9"/>
        </w:rPr>
      </w:r>
      <w:r/>
    </w:p>
    <w:p>
      <w:pPr>
        <w:pStyle w:val="767"/>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767"/>
        <w:jc w:val="center"/>
        <w:rPr>
          <w:rFonts w:hint="eastAsia" w:ascii="宋体" w:hAnsi="宋体"/>
          <w:b/>
          <w:sz w:val="72"/>
          <w:shd w:val="clear" w:color="ffffff" w:fill="d9d9d9"/>
        </w:rPr>
      </w:pPr>
      <w:r>
        <w:rPr>
          <w:rFonts w:hint="eastAsia" w:ascii="宋体" w:hAnsi="宋体"/>
          <w:b/>
          <w:sz w:val="72"/>
          <w:shd w:val="clear" w:color="ffffff" w:fill="d9d9d9"/>
        </w:rPr>
      </w:r>
      <w:r/>
    </w:p>
    <w:p>
      <w:pPr>
        <w:pStyle w:val="767"/>
        <w:jc w:val="center"/>
        <w:rPr>
          <w:rFonts w:hint="eastAsia" w:ascii="宋体" w:hAnsi="宋体"/>
          <w:b/>
          <w:sz w:val="72"/>
          <w:shd w:val="clear" w:color="ffffff" w:fill="d9d9d9"/>
        </w:rPr>
      </w:pPr>
      <w:r>
        <w:rPr>
          <w:rFonts w:hint="eastAsia" w:ascii="宋体" w:hAnsi="宋体"/>
          <w:b/>
          <w:sz w:val="72"/>
          <w:shd w:val="clear" w:color="ffffff" w:fill="d9d9d9"/>
        </w:rPr>
      </w:r>
      <w:r/>
    </w:p>
    <w:p>
      <w:pPr>
        <w:pStyle w:val="767"/>
        <w:jc w:val="center"/>
        <w:rPr>
          <w:rFonts w:hint="eastAsia" w:ascii="宋体" w:hAnsi="宋体"/>
          <w:b/>
          <w:sz w:val="72"/>
          <w:shd w:val="clear" w:color="ffffff" w:fill="d9d9d9"/>
        </w:rPr>
      </w:pPr>
      <w:r>
        <w:rPr>
          <w:rFonts w:hint="eastAsia" w:ascii="宋体" w:hAnsi="宋体"/>
          <w:b/>
          <w:sz w:val="72"/>
          <w:shd w:val="clear" w:color="ffffff" w:fill="d9d9d9"/>
        </w:rPr>
      </w:r>
      <w:r/>
    </w:p>
    <w:p>
      <w:pPr>
        <w:pStyle w:val="767"/>
        <w:jc w:val="center"/>
        <w:rPr>
          <w:rFonts w:hint="eastAsia" w:ascii="宋体" w:hAnsi="宋体"/>
          <w:b/>
          <w:sz w:val="72"/>
          <w:shd w:val="clear" w:color="ffffff" w:fill="d9d9d9"/>
        </w:rPr>
      </w:pPr>
      <w:r>
        <w:rPr>
          <w:rFonts w:hint="eastAsia" w:ascii="宋体" w:hAnsi="宋体"/>
          <w:b/>
          <w:sz w:val="72"/>
          <w:shd w:val="clear" w:color="ffffff" w:fill="d9d9d9"/>
        </w:rPr>
      </w:r>
      <w:r/>
    </w:p>
    <w:p>
      <w:pPr>
        <w:pStyle w:val="767"/>
        <w:ind w:firstLine="1800"/>
        <w:rPr>
          <w:rFonts w:ascii="黑体" w:hAnsi="华文中宋" w:eastAsia="黑体"/>
          <w:bCs/>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sz w:val="30"/>
          <w:szCs w:val="30"/>
        </w:rPr>
        <w:t xml:space="preserve">JSZC-320200-JZCG-G2026-0031</w:t>
      </w:r>
      <w:r>
        <w:rPr>
          <w:rFonts w:ascii="黑体" w:hAnsi="华文中宋" w:eastAsia="黑体"/>
          <w:bCs/>
          <w:sz w:val="30"/>
          <w:szCs w:val="30"/>
        </w:rPr>
      </w:r>
      <w:r/>
    </w:p>
    <w:p>
      <w:pPr>
        <w:pStyle w:val="767"/>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2026年度无锡市市级政务信息化运维项目</w:t>
      </w:r>
      <w:r>
        <w:rPr>
          <w:rFonts w:hint="eastAsia" w:ascii="黑体" w:hAnsi="华文中宋" w:eastAsia="黑体"/>
          <w:bCs/>
          <w:sz w:val="30"/>
          <w:szCs w:val="30"/>
        </w:rPr>
      </w:r>
      <w:r/>
    </w:p>
    <w:p>
      <w:pPr>
        <w:pStyle w:val="767"/>
        <w:ind w:firstLine="3300"/>
        <w:rPr>
          <w:rFonts w:hint="eastAsia" w:ascii="黑体" w:hAnsi="华文中宋" w:eastAsia="黑体"/>
          <w:bCs/>
          <w:sz w:val="30"/>
          <w:szCs w:val="30"/>
        </w:rPr>
      </w:pPr>
      <w:r>
        <w:rPr>
          <w:rFonts w:hint="eastAsia" w:ascii="黑体" w:hAnsi="华文中宋" w:eastAsia="黑体"/>
          <w:bCs/>
          <w:sz w:val="30"/>
          <w:szCs w:val="30"/>
        </w:rPr>
        <w:t xml:space="preserve">统一运维服务项目</w:t>
      </w:r>
      <w:r>
        <w:rPr>
          <w:rFonts w:hint="eastAsia" w:ascii="黑体" w:hAnsi="华文中宋" w:eastAsia="黑体"/>
          <w:bCs/>
          <w:sz w:val="30"/>
          <w:szCs w:val="30"/>
        </w:rPr>
      </w:r>
      <w:r/>
    </w:p>
    <w:p>
      <w:pPr>
        <w:pStyle w:val="767"/>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767"/>
        <w:ind w:firstLine="1800"/>
        <w:rPr>
          <w:rFonts w:ascii="黑体" w:hAnsi="华文中宋" w:eastAsia="黑体"/>
          <w:bCs/>
          <w:sz w:val="30"/>
          <w:szCs w:val="30"/>
        </w:rPr>
      </w:pPr>
      <w:r>
        <w:rPr>
          <w:rFonts w:hint="eastAsia" w:ascii="黑体" w:hAnsi="华文中宋" w:eastAsia="黑体"/>
          <w:bCs/>
          <w:sz w:val="30"/>
          <w:szCs w:val="30"/>
        </w:rPr>
        <w:t xml:space="preserve">日    期：</w:t>
      </w:r>
      <w:r>
        <w:rPr>
          <w:rFonts w:ascii="黑体" w:hAnsi="华文中宋" w:eastAsia="黑体"/>
          <w:bCs/>
          <w:sz w:val="30"/>
          <w:szCs w:val="30"/>
        </w:rPr>
      </w:r>
      <w:r/>
    </w:p>
    <w:p>
      <w:pPr>
        <w:pStyle w:val="767"/>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767"/>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853"/>
        <w:ind w:firstLine="480"/>
        <w:rPr>
          <w:rFonts w:hint="eastAsia"/>
          <w:sz w:val="24"/>
          <w:szCs w:val="24"/>
        </w:rPr>
      </w:pPr>
      <w:r>
        <w:rPr>
          <w:rFonts w:hint="eastAsia"/>
          <w:sz w:val="24"/>
          <w:szCs w:val="24"/>
        </w:rPr>
        <w:t xml:space="preserve">我公司（单位、联合体）针对</w:t>
      </w:r>
      <w:r>
        <w:rPr>
          <w:rFonts w:hint="eastAsia" w:ascii="宋体" w:hAnsi="宋体"/>
          <w:bCs/>
          <w:sz w:val="24"/>
          <w:szCs w:val="24"/>
        </w:rPr>
        <w:t xml:space="preserve">JSZC-320200-JZCG-G2026-0031</w:t>
      </w:r>
      <w:r>
        <w:rPr>
          <w:rFonts w:hint="eastAsia" w:ascii="宋体" w:hAnsi="宋体"/>
          <w:bCs/>
          <w:sz w:val="24"/>
          <w:szCs w:val="24"/>
        </w:rPr>
        <w:t xml:space="preserve">项</w:t>
      </w:r>
      <w:r>
        <w:rPr>
          <w:rFonts w:hint="eastAsia" w:ascii="宋体" w:hAnsi="宋体"/>
          <w:bCs/>
          <w:sz w:val="24"/>
          <w:szCs w:val="24"/>
        </w:rPr>
        <w:t xml:space="preserve">目，兹授权：</w:t>
      </w:r>
      <w:r>
        <w:rPr>
          <w:rFonts w:hint="eastAsia"/>
          <w:sz w:val="24"/>
          <w:szCs w:val="24"/>
        </w:rPr>
      </w:r>
      <w:r/>
    </w:p>
    <w:p>
      <w:pPr>
        <w:pStyle w:val="853"/>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853"/>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853"/>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853"/>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853"/>
        <w:ind w:firstLine="480"/>
        <w:rPr>
          <w:rFonts w:hint="eastAsia"/>
          <w:sz w:val="24"/>
          <w:szCs w:val="24"/>
        </w:rPr>
      </w:pPr>
      <w:r>
        <w:rPr>
          <w:rFonts w:hint="eastAsia"/>
          <w:sz w:val="24"/>
          <w:szCs w:val="24"/>
        </w:rPr>
        <w:t xml:space="preserve">特此授权委托。</w:t>
      </w:r>
      <w:r/>
    </w:p>
    <w:p>
      <w:pPr>
        <w:pStyle w:val="853"/>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853"/>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853"/>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853"/>
        <w:ind w:firstLine="0"/>
        <w:spacing w:line="360" w:lineRule="auto"/>
        <w:rPr>
          <w:rFonts w:hint="eastAsia"/>
          <w:sz w:val="21"/>
          <w:szCs w:val="21"/>
        </w:rPr>
      </w:pPr>
      <w:r>
        <w:rPr>
          <w:rFonts w:hint="eastAsia"/>
          <w:sz w:val="21"/>
          <w:szCs w:val="21"/>
        </w:rPr>
      </w:r>
      <w:r/>
    </w:p>
    <w:p>
      <w:pPr>
        <w:pStyle w:val="853"/>
        <w:ind w:firstLine="0"/>
        <w:spacing w:line="360" w:lineRule="auto"/>
        <w:rPr>
          <w:rFonts w:hint="eastAsia"/>
          <w:sz w:val="21"/>
          <w:szCs w:val="21"/>
        </w:rPr>
      </w:pPr>
      <w:r>
        <w:rPr>
          <w:rFonts w:hint="eastAsia"/>
          <w:sz w:val="21"/>
          <w:szCs w:val="21"/>
        </w:rPr>
        <w:t xml:space="preserve">说明：</w:t>
      </w:r>
      <w:r/>
    </w:p>
    <w:p>
      <w:pPr>
        <w:pStyle w:val="853"/>
        <w:numPr>
          <w:ilvl w:val="0"/>
          <w:numId w:val="12"/>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853"/>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853"/>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853"/>
        <w:numPr>
          <w:ilvl w:val="0"/>
          <w:numId w:val="12"/>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853"/>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pStyle w:val="767"/>
        <w:jc w:val="center"/>
        <w:rPr>
          <w:rFonts w:ascii="黑体" w:eastAsia="黑体"/>
          <w:bCs/>
          <w:color w:val="000000"/>
          <w:sz w:val="28"/>
          <w:szCs w:val="28"/>
        </w:rPr>
        <w:outlineLvl w:val="0"/>
      </w:pPr>
      <w:r/>
      <w:bookmarkStart w:id="202" w:name="报价方关于资格的声明函（格式）"/>
      <w:r/>
      <w:bookmarkEnd w:id="202"/>
      <w:r>
        <w:rPr>
          <w:rFonts w:hint="eastAsia" w:ascii="黑体" w:eastAsia="黑体"/>
          <w:bCs/>
          <w:color w:val="000000"/>
          <w:sz w:val="28"/>
          <w:szCs w:val="28"/>
        </w:rPr>
        <w:t xml:space="preserve">资格声明函</w:t>
      </w:r>
      <w:r>
        <w:rPr>
          <w:rFonts w:ascii="黑体" w:eastAsia="黑体"/>
          <w:bCs/>
          <w:color w:val="000000"/>
          <w:sz w:val="28"/>
          <w:szCs w:val="28"/>
        </w:rPr>
      </w:r>
      <w:r/>
    </w:p>
    <w:p>
      <w:pPr>
        <w:pStyle w:val="767"/>
        <w:jc w:val="center"/>
        <w:spacing w:line="480" w:lineRule="auto"/>
        <w:rPr>
          <w:rFonts w:ascii="宋体"/>
          <w:bCs/>
          <w:color w:val="000000"/>
          <w:sz w:val="24"/>
          <w:szCs w:val="24"/>
        </w:rPr>
      </w:pPr>
      <w:r>
        <w:rPr>
          <w:rFonts w:ascii="宋体"/>
          <w:bCs/>
          <w:color w:val="000000"/>
          <w:sz w:val="24"/>
          <w:szCs w:val="24"/>
        </w:rPr>
      </w:r>
      <w:r/>
    </w:p>
    <w:p>
      <w:pPr>
        <w:pStyle w:val="767"/>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767"/>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sz w:val="24"/>
          <w:szCs w:val="24"/>
        </w:rPr>
        <w:t xml:space="preserve">JSZC-320200-JZCG-G2026-0031</w:t>
      </w:r>
      <w:r>
        <w:rPr>
          <w:rFonts w:hint="eastAsia" w:ascii="宋体" w:hAnsi="宋体"/>
          <w:bCs/>
          <w:sz w:val="24"/>
          <w:szCs w:val="24"/>
        </w:rPr>
        <w:t xml:space="preserve">进</w:t>
      </w:r>
      <w:r>
        <w:rPr>
          <w:rFonts w:hint="eastAsia" w:ascii="宋体" w:hAnsi="宋体"/>
          <w:bCs/>
          <w:sz w:val="24"/>
          <w:szCs w:val="24"/>
        </w:rPr>
        <w:t xml:space="preserve">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76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pStyle w:val="76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pStyle w:val="767"/>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767"/>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767"/>
        <w:spacing w:line="480" w:lineRule="auto"/>
        <w:rPr>
          <w:rFonts w:ascii="宋体"/>
          <w:bCs/>
          <w:color w:val="000000"/>
          <w:sz w:val="24"/>
          <w:szCs w:val="24"/>
        </w:rPr>
      </w:pPr>
      <w:r>
        <w:rPr>
          <w:rFonts w:ascii="宋体"/>
          <w:bCs/>
          <w:color w:val="000000"/>
          <w:sz w:val="24"/>
          <w:szCs w:val="24"/>
        </w:rPr>
      </w:r>
      <w:r/>
    </w:p>
    <w:p>
      <w:pPr>
        <w:pStyle w:val="767"/>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767"/>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p>
    <w:p>
      <w:pPr>
        <w:pStyle w:val="767"/>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767"/>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w:t>
      </w:r>
      <w:r>
        <w:rPr>
          <w:rFonts w:ascii="宋体" w:hAnsi="宋体"/>
          <w:bCs/>
          <w:sz w:val="24"/>
          <w:szCs w:val="24"/>
        </w:rPr>
        <w:t xml:space="preserve">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767"/>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767"/>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767"/>
        <w:ind w:firstLine="480"/>
        <w:spacing w:line="360" w:lineRule="auto"/>
        <w:rPr>
          <w:rFonts w:ascii="宋体" w:hAnsi="宋体"/>
          <w:bCs/>
          <w:sz w:val="24"/>
          <w:szCs w:val="24"/>
        </w:rPr>
      </w:pPr>
      <w:r>
        <w:rPr>
          <w:rFonts w:ascii="宋体" w:hAnsi="宋体"/>
          <w:bCs/>
          <w:sz w:val="24"/>
          <w:szCs w:val="24"/>
        </w:rPr>
        <w:t xml:space="preserve">……</w:t>
      </w:r>
      <w:r/>
    </w:p>
    <w:p>
      <w:pPr>
        <w:pStyle w:val="767"/>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767"/>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767"/>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767"/>
        <w:ind w:firstLine="420"/>
        <w:spacing w:line="360" w:lineRule="auto"/>
        <w:rPr>
          <w:rFonts w:hint="eastAsia"/>
        </w:rPr>
      </w:pPr>
      <w:r>
        <w:rPr>
          <w:rFonts w:hint="eastAsia"/>
        </w:rPr>
      </w:r>
      <w:r/>
    </w:p>
    <w:p>
      <w:pPr>
        <w:pStyle w:val="767"/>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767"/>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767"/>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767"/>
        <w:jc w:val="left"/>
        <w:spacing w:line="360" w:lineRule="auto"/>
        <w:rPr>
          <w:rFonts w:hint="eastAsia" w:ascii="宋体" w:hAnsi="宋体" w:cs="宋体"/>
          <w:b/>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767"/>
        <w:ind w:firstLine="482"/>
        <w:spacing w:line="440" w:lineRule="exact"/>
        <w:rPr>
          <w:rFonts w:ascii="Arial" w:hAnsi="Arial"/>
          <w:b/>
          <w:sz w:val="24"/>
        </w:rPr>
      </w:pPr>
      <w:r>
        <w:rPr>
          <w:rFonts w:ascii="Arial" w:hAnsi="Arial"/>
          <w:b/>
          <w:sz w:val="24"/>
        </w:rPr>
      </w:r>
      <w:r/>
    </w:p>
    <w:p>
      <w:pPr>
        <w:pStyle w:val="767"/>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767"/>
        <w:jc w:val="center"/>
        <w:rPr>
          <w:rFonts w:ascii="黑体" w:eastAsia="黑体"/>
          <w:bCs/>
          <w:color w:val="000000"/>
          <w:sz w:val="28"/>
          <w:szCs w:val="28"/>
        </w:rPr>
      </w:pPr>
      <w:r>
        <w:rPr>
          <w:rFonts w:ascii="黑体" w:eastAsia="黑体"/>
          <w:bCs/>
          <w:color w:val="000000"/>
          <w:sz w:val="28"/>
          <w:szCs w:val="28"/>
        </w:rPr>
      </w:r>
      <w:r/>
    </w:p>
    <w:p>
      <w:pPr>
        <w:pStyle w:val="76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767"/>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767"/>
        <w:ind w:firstLine="480"/>
        <w:spacing w:line="580" w:lineRule="exact"/>
        <w:rPr>
          <w:rFonts w:ascii="宋体" w:hAnsi="宋体"/>
          <w:bCs/>
          <w:color w:val="000000"/>
          <w:sz w:val="24"/>
          <w:szCs w:val="24"/>
        </w:rPr>
      </w:pPr>
      <w:r>
        <w:rPr>
          <w:rFonts w:ascii="宋体" w:hAnsi="宋体"/>
          <w:bCs/>
          <w:color w:val="000000"/>
          <w:sz w:val="24"/>
          <w:szCs w:val="24"/>
        </w:rPr>
      </w:r>
      <w:r/>
    </w:p>
    <w:p>
      <w:pPr>
        <w:pStyle w:val="767"/>
        <w:ind w:firstLine="480"/>
        <w:spacing w:line="580" w:lineRule="exact"/>
        <w:rPr>
          <w:rFonts w:ascii="宋体" w:hAnsi="宋体"/>
          <w:bCs/>
          <w:color w:val="000000"/>
          <w:sz w:val="24"/>
          <w:szCs w:val="24"/>
        </w:rPr>
      </w:pPr>
      <w:r>
        <w:rPr>
          <w:rFonts w:ascii="宋体" w:hAnsi="宋体"/>
          <w:bCs/>
          <w:color w:val="000000"/>
          <w:sz w:val="24"/>
          <w:szCs w:val="24"/>
        </w:rPr>
      </w:r>
      <w:r/>
    </w:p>
    <w:p>
      <w:pPr>
        <w:pStyle w:val="767"/>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767"/>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767"/>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767"/>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767"/>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767"/>
        <w:ind w:firstLine="480"/>
        <w:spacing w:line="400" w:lineRule="exact"/>
        <w:rPr>
          <w:rFonts w:ascii="宋体"/>
          <w:bCs/>
          <w:color w:val="000000"/>
          <w:sz w:val="24"/>
          <w:szCs w:val="24"/>
        </w:rPr>
      </w:pPr>
      <w:r>
        <w:rPr>
          <w:rFonts w:ascii="宋体"/>
          <w:bCs/>
          <w:color w:val="000000"/>
          <w:sz w:val="24"/>
          <w:szCs w:val="24"/>
        </w:rPr>
      </w:r>
      <w:r/>
    </w:p>
    <w:p>
      <w:pPr>
        <w:pStyle w:val="767"/>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sz w:val="24"/>
          <w:szCs w:val="24"/>
        </w:rPr>
        <w:t xml:space="preserve">JSZC-320200-JZCG-G2026-0031</w:t>
      </w:r>
      <w:r>
        <w:rPr>
          <w:rFonts w:hint="eastAsia" w:ascii="宋体" w:hAnsi="宋体"/>
          <w:bCs/>
          <w:sz w:val="24"/>
          <w:szCs w:val="24"/>
        </w:rPr>
        <w:t xml:space="preserve">招</w:t>
      </w:r>
      <w:r>
        <w:rPr>
          <w:rFonts w:hint="eastAsia" w:ascii="宋体" w:hAnsi="宋体"/>
          <w:bCs/>
          <w:color w:val="000000"/>
          <w:sz w:val="24"/>
          <w:szCs w:val="24"/>
        </w:rPr>
        <w:t xml:space="preserve">标文件，经仔细阅读和研究，我方决定参加此项目的投标。</w:t>
      </w:r>
      <w:r>
        <w:rPr>
          <w:rFonts w:ascii="宋体"/>
          <w:bCs/>
          <w:color w:val="000000"/>
          <w:sz w:val="24"/>
          <w:szCs w:val="24"/>
        </w:rPr>
      </w:r>
      <w:r/>
    </w:p>
    <w:p>
      <w:pPr>
        <w:pStyle w:val="767"/>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42"/>
          <w:bCs/>
          <w:color w:val="000000"/>
        </w:rPr>
      </w:pPr>
      <w:r>
        <w:rPr>
          <w:rFonts w:hint="eastAsia" w:ascii="宋体" w:hAnsi="宋体"/>
          <w:bCs/>
          <w:color w:val="000000"/>
          <w:sz w:val="24"/>
          <w:szCs w:val="24"/>
        </w:rPr>
        <w:t xml:space="preserve">我方愿意提供无锡市公共资源交易中心在招标文件中要求的文件、资料。</w:t>
      </w:r>
      <w:r>
        <w:rPr>
          <w:rStyle w:val="842"/>
          <w:bCs/>
          <w:color w:val="000000"/>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767"/>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767"/>
        <w:ind w:firstLine="720"/>
        <w:spacing w:line="400" w:lineRule="exact"/>
        <w:rPr>
          <w:rFonts w:ascii="宋体"/>
          <w:bCs/>
          <w:color w:val="000000"/>
          <w:sz w:val="24"/>
          <w:szCs w:val="24"/>
        </w:rPr>
      </w:pPr>
      <w:r>
        <w:rPr>
          <w:rFonts w:ascii="宋体"/>
          <w:bCs/>
          <w:color w:val="000000"/>
          <w:sz w:val="24"/>
          <w:szCs w:val="24"/>
        </w:rPr>
      </w:r>
      <w:r/>
    </w:p>
    <w:p>
      <w:pPr>
        <w:pStyle w:val="767"/>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767"/>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767"/>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767"/>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pStyle w:val="767"/>
        <w:jc w:val="center"/>
        <w:rPr>
          <w:rFonts w:hint="eastAsia" w:ascii="黑体" w:eastAsia="黑体"/>
          <w:bCs/>
          <w:sz w:val="28"/>
          <w:szCs w:val="28"/>
        </w:rPr>
      </w:pPr>
      <w:r>
        <w:rPr>
          <w:rFonts w:hint="eastAsia" w:ascii="黑体" w:eastAsia="黑体"/>
          <w:bCs/>
          <w:sz w:val="28"/>
          <w:szCs w:val="28"/>
        </w:rPr>
        <w:t xml:space="preserve">承诺书</w:t>
      </w:r>
      <w:r/>
    </w:p>
    <w:p>
      <w:pPr>
        <w:pStyle w:val="767"/>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rPr>
        <w:t xml:space="preserve">JSZC-320200-JZCG-G2026-0031</w:t>
      </w:r>
      <w:r>
        <w:rPr>
          <w:rFonts w:hint="eastAsia" w:ascii="宋体" w:hAnsi="宋体"/>
          <w:sz w:val="24"/>
          <w:szCs w:val="24"/>
        </w:rPr>
        <w:t xml:space="preserve">在</w:t>
      </w:r>
      <w:r>
        <w:rPr>
          <w:rFonts w:hint="eastAsia" w:ascii="宋体" w:hAnsi="宋体"/>
          <w:sz w:val="24"/>
          <w:szCs w:val="24"/>
        </w:rPr>
        <w:t xml:space="preserve">此承诺：</w:t>
      </w:r>
      <w:r>
        <w:rPr>
          <w:rFonts w:ascii="宋体" w:hAnsi="宋体"/>
          <w:sz w:val="24"/>
          <w:szCs w:val="24"/>
        </w:rPr>
      </w:r>
      <w:r/>
    </w:p>
    <w:p>
      <w:pPr>
        <w:pStyle w:val="767"/>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767"/>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767"/>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767"/>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767"/>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pStyle w:val="767"/>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767"/>
        <w:ind w:firstLine="480"/>
        <w:spacing w:line="480" w:lineRule="auto"/>
        <w:rPr>
          <w:rFonts w:hint="eastAsia" w:ascii="宋体"/>
          <w:bCs/>
          <w:color w:val="ff0000"/>
          <w:sz w:val="24"/>
          <w:szCs w:val="24"/>
        </w:rPr>
      </w:pPr>
      <w:r>
        <w:rPr>
          <w:rFonts w:hint="eastAsia" w:ascii="宋体"/>
          <w:bCs/>
          <w:color w:val="ff0000"/>
          <w:sz w:val="24"/>
          <w:szCs w:val="24"/>
        </w:rPr>
      </w:r>
      <w:r/>
    </w:p>
    <w:p>
      <w:pPr>
        <w:pStyle w:val="767"/>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pStyle w:val="767"/>
        <w:ind w:firstLine="480"/>
        <w:spacing w:line="480" w:lineRule="auto"/>
        <w:rPr>
          <w:rFonts w:hint="eastAsia" w:ascii="宋体"/>
          <w:bCs/>
          <w:color w:val="ff0000"/>
          <w:sz w:val="24"/>
          <w:szCs w:val="24"/>
        </w:rPr>
      </w:pPr>
      <w:r>
        <w:rPr>
          <w:rFonts w:hint="eastAsia" w:ascii="宋体"/>
          <w:bCs/>
          <w:color w:val="ff0000"/>
          <w:sz w:val="24"/>
          <w:szCs w:val="24"/>
        </w:rPr>
      </w:r>
      <w:r/>
    </w:p>
    <w:p>
      <w:pPr>
        <w:pStyle w:val="767"/>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767"/>
        <w:ind w:firstLine="5400"/>
        <w:spacing w:line="480" w:lineRule="auto"/>
        <w:rPr>
          <w:rFonts w:ascii="宋体" w:hAnsi="宋体"/>
          <w:bCs/>
          <w:sz w:val="24"/>
          <w:szCs w:val="24"/>
        </w:rPr>
      </w:pPr>
      <w:r>
        <w:rPr>
          <w:rFonts w:ascii="宋体" w:hAnsi="宋体"/>
          <w:bCs/>
          <w:sz w:val="24"/>
          <w:szCs w:val="24"/>
        </w:rPr>
      </w:r>
      <w:r/>
    </w:p>
    <w:p>
      <w:pPr>
        <w:pStyle w:val="767"/>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767"/>
        <w:rPr>
          <w:rFonts w:hint="eastAsia"/>
          <w:b/>
          <w:sz w:val="28"/>
          <w:szCs w:val="28"/>
        </w:rPr>
        <w:outlineLvl w:val="0"/>
      </w:pPr>
      <w:r>
        <w:rPr>
          <w:rFonts w:ascii="宋体" w:hAnsi="宋体"/>
          <w:bCs/>
          <w:color w:val="000000"/>
          <w:sz w:val="24"/>
          <w:szCs w:val="24"/>
        </w:rPr>
        <w:br w:type="page" w:clear="all"/>
      </w:r>
      <w:r>
        <w:rPr>
          <w:rFonts w:hint="eastAsia"/>
          <w:b/>
          <w:sz w:val="28"/>
          <w:szCs w:val="28"/>
        </w:rPr>
        <w:t xml:space="preserve">八、开标一览表：</w:t>
      </w:r>
      <w:r/>
    </w:p>
    <w:p>
      <w:pPr>
        <w:pStyle w:val="767"/>
        <w:ind w:firstLine="482"/>
        <w:spacing w:line="440" w:lineRule="exact"/>
        <w:rPr>
          <w:rFonts w:hint="eastAsia" w:ascii="Arial" w:hAnsi="Arial"/>
          <w:b/>
          <w:sz w:val="24"/>
        </w:rPr>
      </w:pPr>
      <w:r>
        <w:rPr>
          <w:rFonts w:hint="eastAsia" w:ascii="Arial" w:hAnsi="Arial"/>
          <w:b/>
          <w:sz w:val="24"/>
        </w:rPr>
      </w:r>
      <w:r/>
    </w:p>
    <w:p>
      <w:pPr>
        <w:pStyle w:val="767"/>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767"/>
        <w:jc w:val="center"/>
        <w:rPr>
          <w:rFonts w:ascii="黑体" w:eastAsia="黑体"/>
          <w:bCs/>
          <w:color w:val="000000"/>
          <w:sz w:val="28"/>
          <w:szCs w:val="28"/>
        </w:rPr>
        <w:outlineLvl w:val="0"/>
      </w:pPr>
      <w:r>
        <w:rPr>
          <w:rFonts w:ascii="黑体" w:eastAsia="黑体"/>
          <w:bCs/>
          <w:color w:val="000000"/>
          <w:sz w:val="28"/>
          <w:szCs w:val="28"/>
        </w:rPr>
      </w:r>
      <w:r/>
    </w:p>
    <w:p>
      <w:pPr>
        <w:pStyle w:val="767"/>
        <w:spacing w:line="360" w:lineRule="auto"/>
        <w:rPr>
          <w:rFonts w:ascii="黑体" w:eastAsia="黑体"/>
          <w:bCs/>
          <w:sz w:val="24"/>
          <w:szCs w:val="24"/>
        </w:rPr>
      </w:pPr>
      <w:r>
        <w:rPr>
          <w:rFonts w:hint="eastAsia" w:ascii="黑体" w:eastAsia="黑体"/>
          <w:bCs/>
          <w:color w:val="000000"/>
          <w:sz w:val="24"/>
          <w:szCs w:val="24"/>
        </w:rPr>
        <w:t xml:space="preserve"> 项目编号</w:t>
      </w:r>
      <w:r>
        <w:rPr>
          <w:rFonts w:hint="eastAsia" w:ascii="黑体" w:eastAsia="黑体"/>
          <w:bCs/>
          <w:sz w:val="24"/>
          <w:szCs w:val="24"/>
        </w:rPr>
        <w:t xml:space="preserve">：</w:t>
      </w:r>
      <w:r>
        <w:rPr>
          <w:rFonts w:hint="eastAsia" w:ascii="黑体" w:eastAsia="黑体"/>
          <w:bCs/>
          <w:sz w:val="24"/>
          <w:szCs w:val="24"/>
        </w:rPr>
        <w:t xml:space="preserve">JSZC-320200-JZCG-G2026-0031</w:t>
      </w:r>
      <w:r>
        <w:rPr>
          <w:rFonts w:ascii="黑体" w:eastAsia="黑体"/>
          <w:bCs/>
          <w:sz w:val="24"/>
          <w:szCs w:val="24"/>
        </w:rPr>
      </w:r>
      <w:r/>
    </w:p>
    <w:tbl>
      <w:tblPr>
        <w:tblW w:w="89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320"/>
      </w:tblGrid>
      <w:tr>
        <w:trPr>
          <w:cantSplit/>
          <w:trHeight w:val="567"/>
        </w:trPr>
        <w:tc>
          <w:tcPr>
            <w:tcW w:w="5670" w:type="dxa"/>
            <w:vAlign w:val="center"/>
            <w:textDirection w:val="lrTb"/>
            <w:noWrap w:val="false"/>
          </w:tcPr>
          <w:p>
            <w:pPr>
              <w:pStyle w:val="767"/>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320" w:type="dxa"/>
            <w:vAlign w:val="center"/>
            <w:textDirection w:val="lrTb"/>
            <w:noWrap w:val="false"/>
          </w:tcPr>
          <w:p>
            <w:pPr>
              <w:pStyle w:val="767"/>
              <w:jc w:val="center"/>
              <w:rPr>
                <w:rFonts w:ascii="宋体"/>
                <w:b/>
                <w:bCs/>
                <w:sz w:val="24"/>
                <w:szCs w:val="24"/>
              </w:rPr>
            </w:pPr>
            <w:r>
              <w:rPr>
                <w:rFonts w:hint="eastAsia" w:ascii="宋体" w:hAnsi="宋体"/>
                <w:b/>
                <w:bCs/>
                <w:sz w:val="24"/>
                <w:szCs w:val="24"/>
              </w:rPr>
              <w:t xml:space="preserve">投标总报价（小写）</w:t>
            </w:r>
            <w:r>
              <w:rPr>
                <w:rFonts w:ascii="宋体"/>
                <w:b/>
                <w:bCs/>
                <w:sz w:val="24"/>
                <w:szCs w:val="24"/>
              </w:rPr>
            </w:r>
            <w:r/>
          </w:p>
        </w:tc>
      </w:tr>
      <w:tr>
        <w:trPr>
          <w:cantSplit/>
          <w:trHeight w:val="1630"/>
        </w:trPr>
        <w:tc>
          <w:tcPr>
            <w:tcW w:w="5670" w:type="dxa"/>
            <w:vAlign w:val="center"/>
            <w:textDirection w:val="lrTb"/>
            <w:noWrap w:val="false"/>
          </w:tcPr>
          <w:p>
            <w:pPr>
              <w:pStyle w:val="881"/>
              <w:jc w:val="center"/>
              <w:spacing w:line="400" w:lineRule="exact"/>
              <w:rPr>
                <w:rFonts w:hAnsi="宋体"/>
                <w:bCs/>
                <w:szCs w:val="24"/>
              </w:rPr>
            </w:pPr>
            <w:r>
              <w:rPr>
                <w:rFonts w:hint="eastAsia" w:hAnsi="宋体"/>
                <w:bCs/>
                <w:szCs w:val="24"/>
              </w:rPr>
              <w:t xml:space="preserve">2026年度无锡市市级政务信息化运维项目统一运维服务项目</w:t>
            </w:r>
            <w:r>
              <w:rPr>
                <w:rFonts w:hAnsi="宋体"/>
                <w:bCs/>
                <w:szCs w:val="24"/>
              </w:rPr>
            </w:r>
            <w:r/>
          </w:p>
        </w:tc>
        <w:tc>
          <w:tcPr>
            <w:tcW w:w="3320" w:type="dxa"/>
            <w:vAlign w:val="center"/>
            <w:textDirection w:val="lrTb"/>
            <w:noWrap w:val="false"/>
          </w:tcPr>
          <w:p>
            <w:pPr>
              <w:pStyle w:val="881"/>
              <w:rPr>
                <w:rFonts w:hAnsi="宋体"/>
                <w:b/>
                <w:szCs w:val="24"/>
              </w:rPr>
            </w:pPr>
            <w:r>
              <w:rPr>
                <w:rFonts w:hAnsi="宋体"/>
                <w:b/>
                <w:szCs w:val="24"/>
              </w:rPr>
            </w:r>
            <w:r/>
          </w:p>
        </w:tc>
      </w:tr>
      <w:tr>
        <w:trPr>
          <w:cantSplit/>
          <w:trHeight w:val="780"/>
        </w:trPr>
        <w:tc>
          <w:tcPr>
            <w:gridSpan w:val="2"/>
            <w:tcW w:w="8990" w:type="dxa"/>
            <w:vAlign w:val="center"/>
            <w:textDirection w:val="lrTb"/>
            <w:noWrap w:val="false"/>
          </w:tcPr>
          <w:p>
            <w:pPr>
              <w:pStyle w:val="767"/>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767"/>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76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67"/>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767"/>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767"/>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767"/>
        <w:spacing w:line="360" w:lineRule="auto"/>
        <w:rPr>
          <w:rFonts w:hint="eastAsia"/>
          <w:b/>
          <w:sz w:val="30"/>
          <w:szCs w:val="30"/>
        </w:rPr>
      </w:pPr>
      <w:r>
        <w:rPr>
          <w:rFonts w:hint="eastAsia"/>
          <w:b/>
          <w:sz w:val="30"/>
          <w:szCs w:val="30"/>
        </w:rPr>
      </w:r>
      <w:r/>
    </w:p>
    <w:p>
      <w:pPr>
        <w:pStyle w:val="767"/>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767"/>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JSZC-320200-JZCG-G2026-0031</w:t>
      </w:r>
      <w:r>
        <w:rPr>
          <w:rFonts w:ascii="黑体" w:eastAsia="黑体"/>
          <w:bCs/>
          <w:sz w:val="24"/>
          <w:szCs w:val="24"/>
        </w:rPr>
      </w:r>
      <w:r/>
    </w:p>
    <w:tbl>
      <w:tblPr>
        <w:tblW w:w="8984" w:type="dxa"/>
        <w:jc w:val="center"/>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3685"/>
        <w:gridCol w:w="993"/>
        <w:gridCol w:w="1029"/>
        <w:gridCol w:w="1134"/>
        <w:gridCol w:w="1276"/>
      </w:tblGrid>
      <w:tr>
        <w:trPr>
          <w:cantSplit/>
          <w:trHeight w:val="495"/>
        </w:trPr>
        <w:tc>
          <w:tcPr>
            <w:tcMar>
              <w:left w:w="15" w:type="dxa"/>
              <w:top w:w="15" w:type="dxa"/>
              <w:right w:w="15" w:type="dxa"/>
              <w:bottom w:w="0" w:type="dxa"/>
            </w:tcMar>
            <w:tcW w:w="867" w:type="dxa"/>
            <w:vAlign w:val="center"/>
            <w:textDirection w:val="lrTb"/>
            <w:noWrap/>
          </w:tcPr>
          <w:p>
            <w:pPr>
              <w:pStyle w:val="767"/>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3685" w:type="dxa"/>
            <w:vAlign w:val="center"/>
            <w:textDirection w:val="lrTb"/>
            <w:noWrap/>
          </w:tcPr>
          <w:p>
            <w:pPr>
              <w:pStyle w:val="767"/>
              <w:jc w:val="center"/>
              <w:spacing w:before="5"/>
              <w:rPr>
                <w:sz w:val="18"/>
              </w:rPr>
            </w:pPr>
            <w:r>
              <w:rPr>
                <w:sz w:val="18"/>
              </w:rPr>
              <w:t xml:space="preserve">服务内容</w:t>
            </w:r>
            <w:r/>
          </w:p>
        </w:tc>
        <w:tc>
          <w:tcPr>
            <w:tcW w:w="993" w:type="dxa"/>
            <w:vAlign w:val="center"/>
            <w:textDirection w:val="lrTb"/>
            <w:noWrap w:val="false"/>
          </w:tcPr>
          <w:p>
            <w:pPr>
              <w:pStyle w:val="767"/>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1029" w:type="dxa"/>
            <w:vAlign w:val="center"/>
            <w:textDirection w:val="lrTb"/>
            <w:noWrap/>
          </w:tcPr>
          <w:p>
            <w:pPr>
              <w:pStyle w:val="767"/>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767"/>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767"/>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867" w:type="dxa"/>
            <w:vAlign w:val="center"/>
            <w:textDirection w:val="lrTb"/>
            <w:noWrap/>
          </w:tcPr>
          <w:p>
            <w:pPr>
              <w:pStyle w:val="817"/>
              <w:spacing w:before="5"/>
              <w:tabs>
                <w:tab w:val="clear" w:pos="4153" w:leader="none"/>
                <w:tab w:val="clear" w:pos="8306" w:leader="none"/>
              </w:tabs>
              <w:rPr>
                <w:rFonts w:ascii="宋体"/>
                <w:lang w:val="en-US" w:eastAsia="zh-CN"/>
              </w:rPr>
              <w:pBdr>
                <w:bottom w:val="none" w:color="000000" w:sz="0" w:space="0"/>
              </w:pBdr>
            </w:pPr>
            <w:r>
              <w:rPr>
                <w:rFonts w:hint="eastAsia" w:ascii="宋体"/>
                <w:lang w:val="en-US" w:eastAsia="zh-CN"/>
              </w:rPr>
              <w:t xml:space="preserve">1</w:t>
            </w:r>
            <w:r>
              <w:rPr>
                <w:rFonts w:ascii="宋体"/>
                <w:lang w:val="en-US" w:eastAsia="zh-CN"/>
              </w:rPr>
            </w:r>
            <w:r/>
          </w:p>
        </w:tc>
        <w:tc>
          <w:tcPr>
            <w:tcMar>
              <w:left w:w="15" w:type="dxa"/>
              <w:top w:w="15" w:type="dxa"/>
              <w:right w:w="15" w:type="dxa"/>
              <w:bottom w:w="0" w:type="dxa"/>
            </w:tcMar>
            <w:tcW w:w="3685" w:type="dxa"/>
            <w:vAlign w:val="center"/>
            <w:textDirection w:val="lrTb"/>
            <w:noWrap/>
          </w:tcPr>
          <w:p>
            <w:pPr>
              <w:pStyle w:val="767"/>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993" w:type="dxa"/>
            <w:vAlign w:val="center"/>
            <w:textDirection w:val="lrTb"/>
            <w:noWrap w:val="false"/>
          </w:tcPr>
          <w:p>
            <w:pPr>
              <w:pStyle w:val="767"/>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1029" w:type="dxa"/>
            <w:vAlign w:val="center"/>
            <w:textDirection w:val="lrTb"/>
            <w:noWrap/>
          </w:tcPr>
          <w:p>
            <w:pPr>
              <w:pStyle w:val="767"/>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134" w:type="dxa"/>
            <w:vAlign w:val="center"/>
            <w:textDirection w:val="lrTb"/>
            <w:noWrap w:val="false"/>
          </w:tcPr>
          <w:p>
            <w:pPr>
              <w:pStyle w:val="767"/>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767"/>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867" w:type="dxa"/>
            <w:vAlign w:val="center"/>
            <w:textDirection w:val="lrTb"/>
            <w:noWrap/>
          </w:tcPr>
          <w:p>
            <w:pPr>
              <w:pStyle w:val="767"/>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3685" w:type="dxa"/>
            <w:vAlign w:val="center"/>
            <w:textDirection w:val="lrTb"/>
            <w:noWrap/>
          </w:tcPr>
          <w:p>
            <w:pPr>
              <w:pStyle w:val="76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993" w:type="dxa"/>
            <w:vAlign w:val="center"/>
            <w:textDirection w:val="lrTb"/>
            <w:noWrap w:val="false"/>
          </w:tcPr>
          <w:p>
            <w:pPr>
              <w:pStyle w:val="76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1029" w:type="dxa"/>
            <w:vAlign w:val="center"/>
            <w:textDirection w:val="lrTb"/>
            <w:noWrap/>
          </w:tcPr>
          <w:p>
            <w:pPr>
              <w:pStyle w:val="767"/>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134" w:type="dxa"/>
            <w:vAlign w:val="center"/>
            <w:textDirection w:val="lrTb"/>
            <w:noWrap w:val="false"/>
          </w:tcPr>
          <w:p>
            <w:pPr>
              <w:pStyle w:val="76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767"/>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867" w:type="dxa"/>
            <w:vAlign w:val="center"/>
            <w:textDirection w:val="lrTb"/>
            <w:noWrap/>
          </w:tcPr>
          <w:p>
            <w:pPr>
              <w:pStyle w:val="767"/>
              <w:jc w:val="center"/>
              <w:rPr>
                <w:rFonts w:ascii="宋体"/>
                <w:color w:val="000000"/>
                <w:sz w:val="18"/>
              </w:rPr>
            </w:pPr>
            <w:r>
              <w:rPr>
                <w:rFonts w:ascii="宋体"/>
                <w:color w:val="000000"/>
                <w:sz w:val="18"/>
              </w:rPr>
            </w:r>
            <w:r/>
          </w:p>
        </w:tc>
        <w:tc>
          <w:tcPr>
            <w:tcMar>
              <w:left w:w="15" w:type="dxa"/>
              <w:top w:w="15" w:type="dxa"/>
              <w:right w:w="15" w:type="dxa"/>
              <w:bottom w:w="0" w:type="dxa"/>
            </w:tcMar>
            <w:tcW w:w="3685" w:type="dxa"/>
            <w:vAlign w:val="center"/>
            <w:textDirection w:val="lrTb"/>
            <w:noWrap/>
          </w:tcPr>
          <w:p>
            <w:pPr>
              <w:pStyle w:val="767"/>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993" w:type="dxa"/>
            <w:vAlign w:val="center"/>
            <w:textDirection w:val="lrTb"/>
            <w:noWrap w:val="false"/>
          </w:tcPr>
          <w:p>
            <w:pPr>
              <w:pStyle w:val="767"/>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1029" w:type="dxa"/>
            <w:vAlign w:val="center"/>
            <w:textDirection w:val="lrTb"/>
            <w:noWrap/>
          </w:tcPr>
          <w:p>
            <w:pPr>
              <w:pStyle w:val="767"/>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767"/>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767"/>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767"/>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767"/>
        <w:spacing w:line="400" w:lineRule="exact"/>
        <w:rPr>
          <w:rFonts w:hint="eastAsia" w:ascii="宋体" w:hAnsi="宋体"/>
          <w:b/>
          <w:color w:val="000000"/>
        </w:rPr>
        <w:outlineLvl w:val="0"/>
      </w:pPr>
      <w:r>
        <w:rPr>
          <w:rFonts w:hint="eastAsia" w:ascii="宋体" w:hAnsi="宋体"/>
          <w:b/>
          <w:color w:val="000000"/>
        </w:rPr>
      </w:r>
      <w:r/>
    </w:p>
    <w:p>
      <w:pPr>
        <w:pStyle w:val="767"/>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w:t>
      </w:r>
      <w:r>
        <w:rPr>
          <w:rFonts w:hint="eastAsia" w:ascii="宋体"/>
          <w:bCs/>
        </w:rPr>
        <w:t xml:space="preserve">作无效投标文件处理</w:t>
      </w:r>
      <w:r>
        <w:rPr>
          <w:rFonts w:hint="eastAsia" w:ascii="宋体"/>
          <w:bCs/>
        </w:rPr>
        <w:t xml:space="preserve">。投标人对所报相关数据的真实性负责，无锡市公共资源交易中心有权将相关内容进行公示。</w:t>
      </w:r>
      <w:r>
        <w:rPr>
          <w:rFonts w:ascii="宋体"/>
          <w:bCs/>
        </w:rPr>
      </w:r>
      <w:r/>
    </w:p>
    <w:p>
      <w:pPr>
        <w:pStyle w:val="767"/>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）“采购需求”中如有明确要求进行分项报价的，投标人应当根据相应要求在上表中详细填写。</w:t>
      </w:r>
      <w:r>
        <w:rPr>
          <w:rFonts w:ascii="宋体"/>
          <w:bCs/>
        </w:rPr>
      </w:r>
      <w:r/>
    </w:p>
    <w:p>
      <w:pPr>
        <w:pStyle w:val="767"/>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p>
    <w:p>
      <w:pPr>
        <w:pStyle w:val="767"/>
        <w:ind w:firstLine="315"/>
        <w:spacing w:line="400" w:lineRule="exact"/>
        <w:rPr>
          <w:rFonts w:hint="eastAsia" w:ascii="宋体" w:hAnsi="宋体"/>
          <w:bCs/>
        </w:rPr>
        <w:outlineLvl w:val="0"/>
      </w:pPr>
      <w:r>
        <w:rPr>
          <w:rFonts w:hint="eastAsia" w:ascii="宋体" w:hAnsi="宋体"/>
          <w:bCs/>
        </w:rPr>
      </w:r>
      <w:r/>
    </w:p>
    <w:p>
      <w:pPr>
        <w:pStyle w:val="767"/>
        <w:ind w:firstLine="315"/>
        <w:spacing w:line="400" w:lineRule="exact"/>
        <w:rPr>
          <w:rFonts w:hint="eastAsia" w:ascii="宋体" w:hAnsi="宋体"/>
          <w:bCs/>
        </w:rPr>
        <w:outlineLvl w:val="0"/>
      </w:pPr>
      <w:r>
        <w:rPr>
          <w:rFonts w:hint="eastAsia" w:ascii="宋体" w:hAnsi="宋体"/>
          <w:bCs/>
        </w:rPr>
      </w:r>
      <w:r/>
    </w:p>
    <w:p>
      <w:pPr>
        <w:pStyle w:val="767"/>
        <w:ind w:firstLine="315"/>
        <w:spacing w:line="400" w:lineRule="exact"/>
        <w:rPr>
          <w:rFonts w:ascii="宋体" w:hAnsi="宋体"/>
          <w:bCs/>
        </w:rPr>
        <w:outlineLvl w:val="0"/>
      </w:pPr>
      <w:r>
        <w:rPr>
          <w:rFonts w:ascii="宋体" w:hAnsi="宋体"/>
          <w:bCs/>
        </w:rPr>
      </w:r>
      <w:r/>
    </w:p>
    <w:p>
      <w:pPr>
        <w:pStyle w:val="767"/>
        <w:spacing w:line="400" w:lineRule="exact"/>
        <w:rPr>
          <w:rFonts w:hint="eastAsia" w:ascii="宋体" w:hAnsi="宋体"/>
          <w:b/>
          <w:bCs/>
          <w:color w:val="000000"/>
          <w:sz w:val="24"/>
          <w:szCs w:val="24"/>
        </w:rPr>
        <w:outlineLvl w:val="0"/>
      </w:pPr>
      <w:r>
        <w:rPr>
          <w:rFonts w:ascii="宋体" w:hAnsi="宋体"/>
          <w:bCs/>
          <w:color w:val="000000"/>
        </w:rPr>
        <w:br w:type="page" w:clear="all"/>
      </w:r>
      <w:bookmarkEnd w:id="198"/>
      <w:r/>
      <w:bookmarkEnd w:id="199"/>
      <w:r/>
      <w:bookmarkEnd w:id="200"/>
      <w:r/>
      <w:bookmarkStart w:id="203"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ascii="宋体" w:hAnsi="宋体"/>
          <w:b/>
          <w:bCs/>
          <w:color w:val="000000"/>
          <w:sz w:val="24"/>
          <w:szCs w:val="24"/>
        </w:rPr>
      </w:r>
      <w:r/>
    </w:p>
    <w:p>
      <w:pPr>
        <w:pStyle w:val="767"/>
        <w:ind w:firstLine="490"/>
        <w:jc w:val="center"/>
        <w:rPr>
          <w:rFonts w:ascii="黑体" w:eastAsia="黑体"/>
          <w:bCs/>
          <w:color w:val="000000"/>
          <w:sz w:val="28"/>
          <w:szCs w:val="28"/>
        </w:rPr>
        <w:outlineLvl w:val="0"/>
      </w:pPr>
      <w:r>
        <w:rPr>
          <w:rFonts w:ascii="黑体" w:eastAsia="黑体"/>
          <w:bCs/>
          <w:color w:val="000000"/>
          <w:sz w:val="28"/>
          <w:szCs w:val="28"/>
        </w:rPr>
      </w:r>
      <w:r/>
    </w:p>
    <w:p>
      <w:pPr>
        <w:pStyle w:val="767"/>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76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67"/>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767"/>
        <w:spacing w:line="400" w:lineRule="exact"/>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w:t>
      </w:r>
      <w:r>
        <w:rPr>
          <w:rFonts w:hint="eastAsia" w:ascii="黑体" w:eastAsia="黑体"/>
          <w:bCs/>
          <w:sz w:val="24"/>
          <w:szCs w:val="24"/>
        </w:rPr>
        <w:t xml:space="preserve">JSZC-320200-JZCG-G2026-0031</w:t>
      </w:r>
      <w:r>
        <w:rPr>
          <w:rFonts w:ascii="黑体" w:eastAsia="黑体"/>
          <w:bCs/>
          <w:sz w:val="24"/>
          <w:szCs w:val="24"/>
        </w:rPr>
      </w:r>
      <w:r/>
    </w:p>
    <w:tbl>
      <w:tblPr>
        <w:tblW w:w="8998" w:type="dxa"/>
        <w:jc w:val="center"/>
        <w:tblInd w:w="887" w:type="dxa"/>
        <w:tblLayout w:type="fixed"/>
        <w:tblCellMar>
          <w:left w:w="0" w:type="dxa"/>
          <w:top w:w="0" w:type="dxa"/>
          <w:right w:w="0" w:type="dxa"/>
          <w:bottom w:w="0" w:type="dxa"/>
        </w:tblCellMar>
        <w:tblLook w:val="04A0" w:firstRow="1" w:lastRow="0" w:firstColumn="1" w:lastColumn="0" w:noHBand="0" w:noVBand="1"/>
      </w:tblPr>
      <w:tblGrid>
        <w:gridCol w:w="2291"/>
        <w:gridCol w:w="2529"/>
        <w:gridCol w:w="1984"/>
        <w:gridCol w:w="2194"/>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91" w:type="dxa"/>
            <w:vAlign w:val="center"/>
            <w:textDirection w:val="lrTb"/>
            <w:noWrap/>
          </w:tcPr>
          <w:p>
            <w:pPr>
              <w:pStyle w:val="767"/>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529" w:type="dxa"/>
            <w:vAlign w:val="center"/>
            <w:textDirection w:val="lrTb"/>
            <w:noWrap w:val="false"/>
          </w:tcPr>
          <w:p>
            <w:pPr>
              <w:pStyle w:val="767"/>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67"/>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194" w:type="dxa"/>
            <w:vAlign w:val="center"/>
            <w:textDirection w:val="lrTb"/>
            <w:noWrap w:val="false"/>
          </w:tcPr>
          <w:p>
            <w:pPr>
              <w:pStyle w:val="767"/>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91" w:type="dxa"/>
            <w:vAlign w:val="center"/>
            <w:textDirection w:val="lrTb"/>
            <w:noWrap/>
          </w:tcPr>
          <w:p>
            <w:pPr>
              <w:pStyle w:val="76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529" w:type="dxa"/>
            <w:vAlign w:val="center"/>
            <w:textDirection w:val="lrTb"/>
            <w:noWrap w:val="false"/>
          </w:tcPr>
          <w:p>
            <w:pPr>
              <w:pStyle w:val="767"/>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67"/>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194" w:type="dxa"/>
            <w:vAlign w:val="center"/>
            <w:textDirection w:val="lrTb"/>
            <w:noWrap w:val="false"/>
          </w:tcPr>
          <w:p>
            <w:pPr>
              <w:pStyle w:val="767"/>
              <w:jc w:val="center"/>
              <w:rPr>
                <w:rFonts w:ascii="宋体"/>
                <w:bCs/>
                <w:color w:val="000000"/>
              </w:rPr>
            </w:pPr>
            <w:r>
              <w:rPr>
                <w:rFonts w:ascii="宋体"/>
                <w:bCs/>
                <w:color w:val="000000"/>
              </w:rPr>
            </w:r>
            <w:r/>
          </w:p>
        </w:tc>
      </w:tr>
    </w:tbl>
    <w:p>
      <w:pPr>
        <w:pStyle w:val="767"/>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767"/>
        <w:rPr>
          <w:rFonts w:ascii="宋体"/>
          <w:bCs/>
          <w:color w:val="000000"/>
          <w:sz w:val="30"/>
        </w:rPr>
      </w:pPr>
      <w:r>
        <w:rPr>
          <w:rFonts w:ascii="宋体"/>
          <w:bCs/>
          <w:color w:val="000000"/>
          <w:sz w:val="30"/>
        </w:rPr>
      </w:r>
      <w:r/>
    </w:p>
    <w:p>
      <w:pPr>
        <w:pStyle w:val="767"/>
        <w:ind w:firstLine="420"/>
        <w:rPr>
          <w:rFonts w:ascii="宋体" w:hAnsi="宋体"/>
          <w:bCs/>
          <w:color w:val="000000"/>
          <w:sz w:val="24"/>
          <w:szCs w:val="24"/>
        </w:rPr>
        <w:outlineLvl w:val="0"/>
      </w:pPr>
      <w:r/>
      <w:bookmarkEnd w:id="189"/>
      <w:r/>
      <w:bookmarkEnd w:id="190"/>
      <w:r/>
      <w:bookmarkEnd w:id="203"/>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767"/>
        <w:ind w:firstLine="420"/>
        <w:rPr>
          <w:rFonts w:hint="eastAsia"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）针对“采购需求”的内容不得有负偏离；</w:t>
      </w:r>
      <w:r/>
    </w:p>
    <w:p>
      <w:pPr>
        <w:pStyle w:val="767"/>
        <w:ind w:firstLine="420"/>
        <w:rPr>
          <w:rFonts w:hint="eastAsia"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（3）如无任何技术偏离，请于本表 “偏离说明”中注明“无偏离”；</w:t>
      </w:r>
      <w:r/>
    </w:p>
    <w:p>
      <w:pPr>
        <w:pStyle w:val="767"/>
        <w:ind w:firstLine="420"/>
        <w:rPr>
          <w:rFonts w:hint="eastAsia" w:ascii="宋体" w:hAnsi="宋体"/>
          <w:bCs/>
          <w:sz w:val="24"/>
          <w:szCs w:val="24"/>
        </w:rPr>
        <w:outlineLvl w:val="0"/>
      </w:pPr>
      <w:r>
        <w:rPr>
          <w:rFonts w:hint="eastAsia" w:ascii="宋体" w:hAnsi="宋体"/>
          <w:bCs/>
          <w:sz w:val="24"/>
          <w:szCs w:val="24"/>
        </w:rPr>
        <w:t xml:space="preserve">   （4）如有技术正偏离项，请于本表中列明正偏离内容，如需要可自行延长，其余无偏离内容无需赘述</w:t>
      </w:r>
      <w:bookmarkStart w:id="204" w:name="_Hlt26955066"/>
      <w:r/>
      <w:bookmarkEnd w:id="204"/>
      <w:r/>
      <w:bookmarkStart w:id="205" w:name="_格式2__法定代表人授权书"/>
      <w:r/>
      <w:bookmarkEnd w:id="205"/>
      <w:r/>
      <w:bookmarkStart w:id="206" w:name="_Hlt26671374"/>
      <w:r/>
      <w:bookmarkEnd w:id="206"/>
      <w:r/>
      <w:bookmarkStart w:id="207" w:name="_Hlt26609389"/>
      <w:r/>
      <w:bookmarkEnd w:id="207"/>
      <w:r>
        <w:rPr>
          <w:rFonts w:hint="eastAsia" w:ascii="宋体" w:hAnsi="宋体"/>
          <w:bCs/>
          <w:sz w:val="24"/>
          <w:szCs w:val="24"/>
        </w:rPr>
        <w:t xml:space="preserve">。</w:t>
      </w:r>
      <w:r>
        <w:rPr>
          <w:rFonts w:hint="eastAsia" w:ascii="宋体" w:hAnsi="宋体"/>
          <w:bCs/>
          <w:sz w:val="24"/>
          <w:szCs w:val="24"/>
        </w:rPr>
      </w:r>
      <w:r/>
    </w:p>
    <w:p>
      <w:pPr>
        <w:pStyle w:val="767"/>
        <w:rPr>
          <w:rFonts w:ascii="宋体" w:hAnsi="宋体"/>
          <w:bCs/>
          <w:sz w:val="24"/>
          <w:szCs w:val="24"/>
        </w:rPr>
        <w:outlineLvl w:val="0"/>
      </w:pPr>
      <w:r>
        <w:rPr>
          <w:rFonts w:ascii="宋体" w:hAnsi="宋体"/>
          <w:bCs/>
          <w:color w:val="000000"/>
          <w:sz w:val="24"/>
          <w:szCs w:val="24"/>
        </w:rPr>
        <w:br w:type="page" w:clear="all"/>
      </w:r>
      <w:r>
        <w:rPr>
          <w:rFonts w:hint="eastAsia"/>
          <w:b/>
          <w:sz w:val="28"/>
          <w:szCs w:val="28"/>
        </w:rPr>
        <w:t xml:space="preserve">十一、项目人员配置清单（格式）</w:t>
      </w:r>
      <w:r>
        <w:rPr>
          <w:rFonts w:ascii="宋体" w:hAnsi="宋体"/>
          <w:bCs/>
          <w:sz w:val="24"/>
          <w:szCs w:val="24"/>
        </w:rPr>
      </w:r>
      <w:r/>
    </w:p>
    <w:p>
      <w:pPr>
        <w:pStyle w:val="767"/>
        <w:spacing w:line="400" w:lineRule="exact"/>
        <w:rPr>
          <w:rFonts w:ascii="黑体" w:eastAsia="黑体"/>
          <w:bCs/>
          <w:sz w:val="28"/>
          <w:szCs w:val="28"/>
        </w:rPr>
      </w:pPr>
      <w:r>
        <w:rPr>
          <w:rFonts w:ascii="黑体" w:eastAsia="黑体"/>
          <w:bCs/>
          <w:sz w:val="28"/>
          <w:szCs w:val="28"/>
        </w:rPr>
      </w:r>
      <w:r/>
    </w:p>
    <w:p>
      <w:pPr>
        <w:pStyle w:val="767"/>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767"/>
        <w:jc w:val="center"/>
        <w:spacing w:line="400" w:lineRule="exact"/>
        <w:rPr>
          <w:rFonts w:ascii="黑体" w:eastAsia="黑体"/>
          <w:bCs/>
          <w:sz w:val="28"/>
          <w:szCs w:val="28"/>
        </w:rPr>
      </w:pPr>
      <w:r>
        <w:rPr>
          <w:rFonts w:ascii="黑体" w:eastAsia="黑体"/>
          <w:bCs/>
          <w:sz w:val="28"/>
          <w:szCs w:val="28"/>
        </w:rPr>
      </w:r>
      <w:r/>
    </w:p>
    <w:p>
      <w:pPr>
        <w:pStyle w:val="767"/>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JSZC-320200-JZCG-G2026-0031</w:t>
      </w:r>
      <w:r>
        <w:rPr>
          <w:rFonts w:ascii="黑体" w:eastAsia="黑体"/>
          <w:bCs/>
          <w:sz w:val="24"/>
          <w:szCs w:val="24"/>
        </w:rPr>
      </w:r>
      <w:r/>
    </w:p>
    <w:tbl>
      <w:tblPr>
        <w:tblW w:w="0" w:type="auto"/>
        <w:jc w:val="center"/>
        <w:tblInd w:w="-1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1370"/>
        <w:gridCol w:w="1134"/>
        <w:gridCol w:w="2410"/>
        <w:gridCol w:w="3076"/>
      </w:tblGrid>
      <w:tr>
        <w:trPr>
          <w:trHeight w:val="865"/>
        </w:trPr>
        <w:tc>
          <w:tcPr>
            <w:tcW w:w="898" w:type="dxa"/>
            <w:vAlign w:val="center"/>
            <w:textDirection w:val="lrTb"/>
            <w:noWrap w:val="false"/>
          </w:tcPr>
          <w:p>
            <w:pPr>
              <w:pStyle w:val="767"/>
              <w:jc w:val="center"/>
              <w:rPr>
                <w:b/>
                <w:color w:val="000000"/>
                <w:sz w:val="24"/>
              </w:rPr>
            </w:pPr>
            <w:r>
              <w:rPr>
                <w:rFonts w:hint="eastAsia"/>
                <w:b/>
                <w:color w:val="000000"/>
                <w:sz w:val="24"/>
              </w:rPr>
              <w:t xml:space="preserve">序号</w:t>
            </w:r>
            <w:r>
              <w:rPr>
                <w:b/>
                <w:color w:val="000000"/>
                <w:sz w:val="24"/>
              </w:rPr>
            </w:r>
            <w:r/>
          </w:p>
        </w:tc>
        <w:tc>
          <w:tcPr>
            <w:tcW w:w="1370" w:type="dxa"/>
            <w:vAlign w:val="center"/>
            <w:textDirection w:val="lrTb"/>
            <w:noWrap w:val="false"/>
          </w:tcPr>
          <w:p>
            <w:pPr>
              <w:pStyle w:val="767"/>
              <w:jc w:val="center"/>
              <w:rPr>
                <w:b/>
                <w:color w:val="000000"/>
                <w:sz w:val="24"/>
              </w:rPr>
            </w:pPr>
            <w:r>
              <w:rPr>
                <w:rFonts w:hint="eastAsia"/>
                <w:b/>
                <w:color w:val="000000"/>
                <w:sz w:val="24"/>
              </w:rPr>
              <w:t xml:space="preserve">姓名</w:t>
            </w:r>
            <w:r>
              <w:rPr>
                <w:b/>
                <w:color w:val="000000"/>
                <w:sz w:val="24"/>
              </w:rPr>
            </w:r>
            <w:r/>
          </w:p>
        </w:tc>
        <w:tc>
          <w:tcPr>
            <w:tcW w:w="1134" w:type="dxa"/>
            <w:vAlign w:val="center"/>
            <w:textDirection w:val="lrTb"/>
            <w:noWrap w:val="false"/>
          </w:tcPr>
          <w:p>
            <w:pPr>
              <w:pStyle w:val="767"/>
              <w:jc w:val="center"/>
              <w:rPr>
                <w:b/>
                <w:color w:val="000000"/>
                <w:sz w:val="24"/>
              </w:rPr>
            </w:pPr>
            <w:r>
              <w:rPr>
                <w:rFonts w:hint="eastAsia"/>
                <w:b/>
                <w:color w:val="000000"/>
                <w:sz w:val="24"/>
              </w:rPr>
              <w:t xml:space="preserve">年龄</w:t>
            </w:r>
            <w:r>
              <w:rPr>
                <w:b/>
                <w:color w:val="000000"/>
                <w:sz w:val="24"/>
              </w:rPr>
            </w:r>
            <w:r/>
          </w:p>
        </w:tc>
        <w:tc>
          <w:tcPr>
            <w:tcW w:w="2410" w:type="dxa"/>
            <w:vAlign w:val="center"/>
            <w:textDirection w:val="lrTb"/>
            <w:noWrap w:val="false"/>
          </w:tcPr>
          <w:p>
            <w:pPr>
              <w:pStyle w:val="767"/>
              <w:jc w:val="center"/>
              <w:rPr>
                <w:b/>
                <w:color w:val="000000"/>
                <w:sz w:val="24"/>
              </w:rPr>
            </w:pPr>
            <w:r>
              <w:rPr>
                <w:rFonts w:hint="eastAsia"/>
                <w:b/>
                <w:color w:val="000000"/>
                <w:sz w:val="24"/>
              </w:rPr>
              <w:t xml:space="preserve">本项目职责</w:t>
            </w:r>
            <w:r>
              <w:rPr>
                <w:b/>
                <w:color w:val="000000"/>
                <w:sz w:val="24"/>
              </w:rPr>
            </w:r>
            <w:r/>
          </w:p>
        </w:tc>
        <w:tc>
          <w:tcPr>
            <w:tcW w:w="3076" w:type="dxa"/>
            <w:vAlign w:val="center"/>
            <w:textDirection w:val="lrTb"/>
            <w:noWrap w:val="false"/>
          </w:tcPr>
          <w:p>
            <w:pPr>
              <w:pStyle w:val="767"/>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898"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241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98"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241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98"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241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98"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241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898"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37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1134"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2410"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c>
          <w:tcPr>
            <w:tcW w:w="3076" w:type="dxa"/>
            <w:vAlign w:val="top"/>
            <w:textDirection w:val="lrTb"/>
            <w:noWrap w:val="false"/>
          </w:tcPr>
          <w:p>
            <w:pPr>
              <w:pStyle w:val="767"/>
              <w:rPr>
                <w:rFonts w:ascii="黑体" w:eastAsia="黑体"/>
                <w:bCs/>
                <w:color w:val="000000"/>
                <w:sz w:val="24"/>
                <w:szCs w:val="24"/>
              </w:rPr>
              <w:outlineLvl w:val="0"/>
            </w:pPr>
            <w:r>
              <w:rPr>
                <w:rFonts w:ascii="黑体" w:eastAsia="黑体"/>
                <w:bCs/>
                <w:color w:val="000000"/>
                <w:sz w:val="24"/>
                <w:szCs w:val="24"/>
              </w:rPr>
            </w:r>
            <w:r/>
          </w:p>
        </w:tc>
      </w:tr>
    </w:tbl>
    <w:p>
      <w:pPr>
        <w:pStyle w:val="767"/>
        <w:rPr>
          <w:b/>
          <w:bCs/>
          <w:sz w:val="24"/>
          <w:szCs w:val="24"/>
        </w:rPr>
      </w:pPr>
      <w:r>
        <w:rPr>
          <w:rFonts w:hint="eastAsia" w:ascii="黑体" w:eastAsia="黑体"/>
          <w:bCs/>
          <w:sz w:val="24"/>
          <w:szCs w:val="24"/>
        </w:rPr>
        <w:t xml:space="preserve">投标人名称（盖章）</w:t>
      </w:r>
      <w:r>
        <w:rPr>
          <w:b/>
          <w:bCs/>
          <w:sz w:val="24"/>
          <w:szCs w:val="24"/>
        </w:rPr>
      </w:r>
      <w:r/>
    </w:p>
    <w:p>
      <w:pPr>
        <w:pStyle w:val="767"/>
        <w:rPr>
          <w:rFonts w:hint="eastAsia" w:ascii="宋体" w:hAnsi="宋体"/>
          <w:bCs/>
          <w:color w:val="000000"/>
        </w:rPr>
      </w:pPr>
      <w:r>
        <w:rPr>
          <w:rFonts w:hint="eastAsia" w:ascii="宋体" w:hAnsi="宋体"/>
          <w:bCs/>
          <w:color w:val="000000"/>
        </w:rPr>
      </w:r>
      <w:r/>
    </w:p>
    <w:p>
      <w:pPr>
        <w:pStyle w:val="767"/>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767"/>
        <w:ind w:firstLine="420"/>
        <w:rPr>
          <w:rFonts w:hint="eastAsia" w:ascii="宋体" w:hAnsi="宋体"/>
          <w:bCs/>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howcard Gothic">
    <w:panose1 w:val="04020904020102020604"/>
  </w:font>
  <w:font w:name="Symbol">
    <w:panose1 w:val="05050102010706020507"/>
  </w:font>
  <w:font w:name="Wingdings">
    <w:panose1 w:val="05000000000000000000"/>
  </w:font>
  <w:font w:name="等线">
    <w:panose1 w:val="02010600030101010101"/>
  </w:font>
  <w:font w:name="方正黑体_GBK">
    <w:panose1 w:val="020B0503020202020204"/>
  </w:font>
  <w:font w:name="方正仿宋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方正仿宋_GB18030">
    <w:panose1 w:val="020B0503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40"/>
        <w:rFonts w:ascii="宋体" w:hAnsi="宋体"/>
      </w:rPr>
      <w:framePr w:wrap="around" w:vAnchor="text" w:hAnchor="margin" w:xAlign="center" w:y="1"/>
    </w:pPr>
    <w:r>
      <w:rPr>
        <w:rFonts w:ascii="宋体" w:hAnsi="宋体"/>
      </w:rPr>
      <w:fldChar w:fldCharType="begin"/>
    </w:r>
    <w:r>
      <w:rPr>
        <w:rStyle w:val="840"/>
        <w:rFonts w:ascii="宋体" w:hAnsi="宋体"/>
      </w:rPr>
      <w:instrText xml:space="preserve">PAGE  </w:instrText>
    </w:r>
    <w:r>
      <w:rPr>
        <w:rFonts w:ascii="宋体" w:hAnsi="宋体"/>
      </w:rPr>
      <w:fldChar w:fldCharType="separate"/>
    </w:r>
    <w:r>
      <w:rPr>
        <w:rStyle w:val="840"/>
        <w:rFonts w:ascii="宋体" w:hAnsi="宋体"/>
      </w:rPr>
      <w:t xml:space="preserve">１４６</w:t>
    </w:r>
    <w:r>
      <w:rPr>
        <w:rFonts w:ascii="宋体" w:hAnsi="宋体"/>
      </w:rPr>
      <w:fldChar w:fldCharType="end"/>
    </w:r>
    <w:r>
      <w:rPr>
        <w:rStyle w:val="840"/>
        <w:rFonts w:ascii="宋体" w:hAnsi="宋体"/>
      </w:rPr>
    </w:r>
    <w:r/>
  </w:p>
  <w:p>
    <w:pPr>
      <w:pStyle w:val="815"/>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40"/>
      </w:rPr>
      <w:framePr w:wrap="around" w:vAnchor="text" w:hAnchor="margin" w:xAlign="center" w:y="1"/>
    </w:pPr>
    <w:r>
      <w:fldChar w:fldCharType="begin"/>
    </w:r>
    <w:r>
      <w:rPr>
        <w:rStyle w:val="840"/>
      </w:rPr>
      <w:instrText xml:space="preserve">PAGE  </w:instrText>
    </w:r>
    <w:r>
      <w:fldChar w:fldCharType="separate"/>
    </w:r>
    <w:r>
      <w:rPr>
        <w:rStyle w:val="840"/>
      </w:rPr>
      <w:t xml:space="preserve">1</w:t>
    </w:r>
    <w:r>
      <w:fldChar w:fldCharType="end"/>
    </w:r>
    <w:r>
      <w:rPr>
        <w:rStyle w:val="840"/>
      </w:rPr>
    </w:r>
    <w:r/>
  </w:p>
  <w:p>
    <w:pPr>
      <w:pStyle w:val="8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67"/>
        <w:ind w:left="1080" w:hanging="1080"/>
        <w:tabs>
          <w:tab w:val="num" w:pos="1080" w:leader="none"/>
        </w:tabs>
      </w:pPr>
      <w:rPr>
        <w:rFonts w:hint="eastAsia" w:cs="Times New Roman"/>
      </w:rPr>
    </w:lvl>
    <w:lvl w:ilvl="1">
      <w:start w:val="1"/>
      <w:numFmt w:val="decimal"/>
      <w:isLgl w:val="false"/>
      <w:suff w:val="tab"/>
      <w:lvlText w:val="%2."/>
      <w:lvlJc w:val="left"/>
      <w:pPr>
        <w:pStyle w:val="76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67"/>
        <w:ind w:left="1260" w:hanging="420"/>
        <w:tabs>
          <w:tab w:val="num" w:pos="1260" w:leader="none"/>
        </w:tabs>
      </w:pPr>
      <w:rPr>
        <w:rFonts w:cs="Times New Roman"/>
      </w:rPr>
    </w:lvl>
    <w:lvl w:ilvl="3">
      <w:start w:val="1"/>
      <w:numFmt w:val="decimal"/>
      <w:isLgl w:val="false"/>
      <w:suff w:val="tab"/>
      <w:lvlText w:val="%4."/>
      <w:lvlJc w:val="left"/>
      <w:pPr>
        <w:pStyle w:val="767"/>
        <w:ind w:left="1680" w:hanging="420"/>
        <w:tabs>
          <w:tab w:val="num" w:pos="1680" w:leader="none"/>
        </w:tabs>
      </w:pPr>
      <w:rPr>
        <w:rFonts w:cs="Times New Roman"/>
      </w:rPr>
    </w:lvl>
    <w:lvl w:ilvl="4">
      <w:start w:val="1"/>
      <w:numFmt w:val="lowerLetter"/>
      <w:isLgl w:val="false"/>
      <w:suff w:val="tab"/>
      <w:lvlText w:val="%5)"/>
      <w:lvlJc w:val="left"/>
      <w:pPr>
        <w:pStyle w:val="767"/>
        <w:ind w:left="2100" w:hanging="420"/>
        <w:tabs>
          <w:tab w:val="num" w:pos="2100" w:leader="none"/>
        </w:tabs>
      </w:pPr>
      <w:rPr>
        <w:rFonts w:cs="Times New Roman"/>
      </w:rPr>
    </w:lvl>
    <w:lvl w:ilvl="5">
      <w:start w:val="1"/>
      <w:numFmt w:val="lowerRoman"/>
      <w:isLgl w:val="false"/>
      <w:suff w:val="tab"/>
      <w:lvlText w:val="%6."/>
      <w:lvlJc w:val="right"/>
      <w:pPr>
        <w:pStyle w:val="767"/>
        <w:ind w:left="2520" w:hanging="420"/>
        <w:tabs>
          <w:tab w:val="num" w:pos="2520" w:leader="none"/>
        </w:tabs>
      </w:pPr>
      <w:rPr>
        <w:rFonts w:cs="Times New Roman"/>
      </w:rPr>
    </w:lvl>
    <w:lvl w:ilvl="6">
      <w:start w:val="1"/>
      <w:numFmt w:val="decimal"/>
      <w:isLgl w:val="false"/>
      <w:suff w:val="tab"/>
      <w:lvlText w:val="%7."/>
      <w:lvlJc w:val="left"/>
      <w:pPr>
        <w:pStyle w:val="767"/>
        <w:ind w:left="2940" w:hanging="420"/>
        <w:tabs>
          <w:tab w:val="num" w:pos="2940" w:leader="none"/>
        </w:tabs>
      </w:pPr>
      <w:rPr>
        <w:rFonts w:cs="Times New Roman"/>
      </w:rPr>
    </w:lvl>
    <w:lvl w:ilvl="7">
      <w:start w:val="1"/>
      <w:numFmt w:val="lowerLetter"/>
      <w:isLgl w:val="false"/>
      <w:suff w:val="tab"/>
      <w:lvlText w:val="%8)"/>
      <w:lvlJc w:val="left"/>
      <w:pPr>
        <w:pStyle w:val="767"/>
        <w:ind w:left="3360" w:hanging="420"/>
        <w:tabs>
          <w:tab w:val="num" w:pos="3360" w:leader="none"/>
        </w:tabs>
      </w:pPr>
      <w:rPr>
        <w:rFonts w:cs="Times New Roman"/>
      </w:rPr>
    </w:lvl>
    <w:lvl w:ilvl="8">
      <w:start w:val="1"/>
      <w:numFmt w:val="lowerRoman"/>
      <w:isLgl w:val="false"/>
      <w:suff w:val="tab"/>
      <w:lvlText w:val="%9."/>
      <w:lvlJc w:val="right"/>
      <w:pPr>
        <w:pStyle w:val="767"/>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767"/>
        <w:ind w:left="425" w:hanging="425"/>
      </w:pPr>
      <w:rPr>
        <w:rFonts w:ascii="方正仿宋_GBK" w:hAnsi="方正仿宋_GBK" w:eastAsia="方正仿宋_GBK" w:cs="方正仿宋_GBK"/>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47"/>
      <w:isLgl w:val="false"/>
      <w:suff w:val="tab"/>
      <w:lvlText w:val="附录%1."/>
      <w:lvlJc w:val="left"/>
      <w:pPr>
        <w:pStyle w:val="7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767"/>
        <w:ind w:left="1080" w:hanging="1080"/>
        <w:tabs>
          <w:tab w:val="num" w:pos="1080" w:leader="none"/>
        </w:tabs>
      </w:pPr>
      <w:rPr>
        <w:rFonts w:hint="eastAsia" w:cs="Times New Roman"/>
      </w:rPr>
    </w:lvl>
    <w:lvl w:ilvl="1">
      <w:start w:val="1"/>
      <w:numFmt w:val="decimal"/>
      <w:isLgl w:val="false"/>
      <w:suff w:val="tab"/>
      <w:lvlText w:val="%2."/>
      <w:lvlJc w:val="left"/>
      <w:pPr>
        <w:pStyle w:val="767"/>
        <w:ind w:left="786" w:hanging="360"/>
        <w:tabs>
          <w:tab w:val="num" w:pos="786" w:leader="none"/>
        </w:tabs>
      </w:pPr>
      <w:rPr>
        <w:rFonts w:hint="eastAsia" w:cs="Times New Roman"/>
        <w:color w:val="000000"/>
      </w:rPr>
    </w:lvl>
    <w:lvl w:ilvl="2">
      <w:start w:val="1"/>
      <w:numFmt w:val="lowerRoman"/>
      <w:isLgl w:val="false"/>
      <w:suff w:val="tab"/>
      <w:lvlText w:val="%3."/>
      <w:lvlJc w:val="right"/>
      <w:pPr>
        <w:pStyle w:val="767"/>
        <w:ind w:left="1260" w:hanging="420"/>
        <w:tabs>
          <w:tab w:val="num" w:pos="1260" w:leader="none"/>
        </w:tabs>
      </w:pPr>
      <w:rPr>
        <w:rFonts w:cs="Times New Roman"/>
      </w:rPr>
    </w:lvl>
    <w:lvl w:ilvl="3">
      <w:start w:val="1"/>
      <w:numFmt w:val="decimal"/>
      <w:isLgl w:val="false"/>
      <w:suff w:val="tab"/>
      <w:lvlText w:val="%4."/>
      <w:lvlJc w:val="left"/>
      <w:pPr>
        <w:pStyle w:val="767"/>
        <w:ind w:left="1680" w:hanging="420"/>
        <w:tabs>
          <w:tab w:val="num" w:pos="1680" w:leader="none"/>
        </w:tabs>
      </w:pPr>
      <w:rPr>
        <w:rFonts w:cs="Times New Roman"/>
      </w:rPr>
    </w:lvl>
    <w:lvl w:ilvl="4">
      <w:start w:val="1"/>
      <w:numFmt w:val="lowerLetter"/>
      <w:isLgl w:val="false"/>
      <w:suff w:val="tab"/>
      <w:lvlText w:val="%5)"/>
      <w:lvlJc w:val="left"/>
      <w:pPr>
        <w:pStyle w:val="767"/>
        <w:ind w:left="2100" w:hanging="420"/>
        <w:tabs>
          <w:tab w:val="num" w:pos="2100" w:leader="none"/>
        </w:tabs>
      </w:pPr>
      <w:rPr>
        <w:rFonts w:cs="Times New Roman"/>
      </w:rPr>
    </w:lvl>
    <w:lvl w:ilvl="5">
      <w:start w:val="1"/>
      <w:numFmt w:val="lowerRoman"/>
      <w:isLgl w:val="false"/>
      <w:suff w:val="tab"/>
      <w:lvlText w:val="%6."/>
      <w:lvlJc w:val="right"/>
      <w:pPr>
        <w:pStyle w:val="767"/>
        <w:ind w:left="2520" w:hanging="420"/>
        <w:tabs>
          <w:tab w:val="num" w:pos="2520" w:leader="none"/>
        </w:tabs>
      </w:pPr>
      <w:rPr>
        <w:rFonts w:cs="Times New Roman"/>
      </w:rPr>
    </w:lvl>
    <w:lvl w:ilvl="6">
      <w:start w:val="1"/>
      <w:numFmt w:val="decimal"/>
      <w:isLgl w:val="false"/>
      <w:suff w:val="tab"/>
      <w:lvlText w:val="%7."/>
      <w:lvlJc w:val="left"/>
      <w:pPr>
        <w:pStyle w:val="767"/>
        <w:ind w:left="2940" w:hanging="420"/>
        <w:tabs>
          <w:tab w:val="num" w:pos="2940" w:leader="none"/>
        </w:tabs>
      </w:pPr>
      <w:rPr>
        <w:rFonts w:cs="Times New Roman"/>
      </w:rPr>
    </w:lvl>
    <w:lvl w:ilvl="7">
      <w:start w:val="1"/>
      <w:numFmt w:val="lowerLetter"/>
      <w:isLgl w:val="false"/>
      <w:suff w:val="tab"/>
      <w:lvlText w:val="%8)"/>
      <w:lvlJc w:val="left"/>
      <w:pPr>
        <w:pStyle w:val="767"/>
        <w:ind w:left="3360" w:hanging="420"/>
        <w:tabs>
          <w:tab w:val="num" w:pos="3360" w:leader="none"/>
        </w:tabs>
      </w:pPr>
      <w:rPr>
        <w:rFonts w:cs="Times New Roman"/>
      </w:rPr>
    </w:lvl>
    <w:lvl w:ilvl="8">
      <w:start w:val="1"/>
      <w:numFmt w:val="lowerRoman"/>
      <w:isLgl w:val="false"/>
      <w:suff w:val="tab"/>
      <w:lvlText w:val="%9."/>
      <w:lvlJc w:val="right"/>
      <w:pPr>
        <w:pStyle w:val="767"/>
        <w:ind w:left="3780" w:hanging="420"/>
        <w:tabs>
          <w:tab w:val="num" w:pos="3780" w:leader="none"/>
        </w:tabs>
      </w:pPr>
      <w:rPr>
        <w:rFonts w:cs="Times New Roman"/>
      </w:rPr>
    </w:lvl>
  </w:abstractNum>
  <w:abstractNum w:abstractNumId="6">
    <w:multiLevelType w:val="hybridMultilevel"/>
    <w:lvl w:ilvl="0">
      <w:start w:val="1"/>
      <w:numFmt w:val="decimal"/>
      <w:isLgl w:val="false"/>
      <w:suff w:val="tab"/>
      <w:lvlText w:val="%1."/>
      <w:lvlJc w:val="left"/>
      <w:pPr>
        <w:pStyle w:val="767"/>
        <w:ind w:left="510" w:hanging="360"/>
        <w:tabs>
          <w:tab w:val="num" w:pos="510" w:leader="none"/>
        </w:tabs>
      </w:pPr>
      <w:rPr>
        <w:rFonts w:hint="eastAsia" w:cs="Times New Roman"/>
      </w:rPr>
    </w:lvl>
    <w:lvl w:ilvl="1">
      <w:start w:val="1"/>
      <w:numFmt w:val="decimal"/>
      <w:isLgl w:val="false"/>
      <w:suff w:val="tab"/>
      <w:lvlText w:val="%2．"/>
      <w:lvlJc w:val="left"/>
      <w:pPr>
        <w:pStyle w:val="767"/>
        <w:ind w:left="1290" w:hanging="720"/>
        <w:tabs>
          <w:tab w:val="num" w:pos="1290" w:leader="none"/>
        </w:tabs>
      </w:pPr>
      <w:rPr>
        <w:rFonts w:hint="eastAsia" w:cs="Times New Roman"/>
      </w:rPr>
    </w:lvl>
    <w:lvl w:ilvl="2">
      <w:start w:val="3"/>
      <w:numFmt w:val="decimal"/>
      <w:isLgl w:val="false"/>
      <w:suff w:val="tab"/>
      <w:lvlText w:val="（%3）"/>
      <w:lvlJc w:val="left"/>
      <w:pPr>
        <w:pStyle w:val="767"/>
        <w:ind w:left="1140" w:hanging="720"/>
        <w:tabs>
          <w:tab w:val="num" w:pos="1140" w:leader="none"/>
        </w:tabs>
      </w:pPr>
      <w:rPr>
        <w:rFonts w:hint="eastAsia" w:cs="Times New Roman"/>
      </w:rPr>
    </w:lvl>
    <w:lvl w:ilvl="3">
      <w:start w:val="1"/>
      <w:numFmt w:val="decimal"/>
      <w:isLgl w:val="false"/>
      <w:suff w:val="tab"/>
      <w:lvlText w:val="（%4）"/>
      <w:lvlJc w:val="left"/>
      <w:pPr>
        <w:pStyle w:val="76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67"/>
        <w:ind w:left="2250" w:hanging="420"/>
        <w:tabs>
          <w:tab w:val="num" w:pos="2250" w:leader="none"/>
        </w:tabs>
      </w:pPr>
      <w:rPr>
        <w:rFonts w:hint="eastAsia"/>
        <w:b/>
        <w:lang w:val="en-US"/>
      </w:rPr>
    </w:lvl>
    <w:lvl w:ilvl="5">
      <w:start w:val="10"/>
      <w:numFmt w:val="japaneseCounting"/>
      <w:isLgl w:val="false"/>
      <w:suff w:val="tab"/>
      <w:lvlText w:val="（%6）"/>
      <w:lvlJc w:val="left"/>
      <w:pPr>
        <w:pStyle w:val="767"/>
        <w:ind w:left="2970" w:hanging="720"/>
      </w:pPr>
      <w:rPr>
        <w:rFonts w:cs="Times New Roman"/>
      </w:rPr>
    </w:lvl>
    <w:lvl w:ilvl="6">
      <w:start w:val="1"/>
      <w:numFmt w:val="decimal"/>
      <w:isLgl w:val="false"/>
      <w:suff w:val="tab"/>
      <w:lvlText w:val="（%7）"/>
      <w:lvlJc w:val="left"/>
      <w:pPr>
        <w:pStyle w:val="76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67"/>
        <w:ind w:left="3510" w:hanging="420"/>
        <w:tabs>
          <w:tab w:val="num" w:pos="3510" w:leader="none"/>
        </w:tabs>
      </w:pPr>
      <w:rPr>
        <w:rFonts w:cs="Times New Roman"/>
      </w:rPr>
    </w:lvl>
    <w:lvl w:ilvl="8">
      <w:start w:val="1"/>
      <w:numFmt w:val="lowerRoman"/>
      <w:isLgl w:val="false"/>
      <w:suff w:val="tab"/>
      <w:lvlText w:val="%9."/>
      <w:lvlJc w:val="right"/>
      <w:pPr>
        <w:pStyle w:val="767"/>
        <w:ind w:left="3930" w:hanging="420"/>
        <w:tabs>
          <w:tab w:val="num" w:pos="3930" w:leader="none"/>
        </w:tabs>
      </w:pPr>
      <w:rPr>
        <w:rFonts w:cs="Times New Roman"/>
      </w:rPr>
    </w:lvl>
  </w:abstractNum>
  <w:abstractNum w:abstractNumId="7">
    <w:multiLevelType w:val="hybridMultilevel"/>
    <w:lvl w:ilvl="0">
      <w:start w:val="1"/>
      <w:numFmt w:val="decimal"/>
      <w:isLgl w:val="false"/>
      <w:suff w:val="tab"/>
      <w:lvlText w:val="%1."/>
      <w:lvlJc w:val="left"/>
      <w:pPr>
        <w:pStyle w:val="76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67"/>
        <w:ind w:left="510" w:hanging="360"/>
        <w:tabs>
          <w:tab w:val="num" w:pos="510" w:leader="none"/>
        </w:tabs>
      </w:pPr>
      <w:rPr>
        <w:rFonts w:hint="eastAsia" w:cs="Times New Roman"/>
      </w:rPr>
    </w:lvl>
    <w:lvl w:ilvl="1">
      <w:start w:val="1"/>
      <w:numFmt w:val="decimal"/>
      <w:isLgl w:val="false"/>
      <w:suff w:val="tab"/>
      <w:lvlText w:val="%2．"/>
      <w:lvlJc w:val="left"/>
      <w:pPr>
        <w:pStyle w:val="767"/>
        <w:ind w:left="1290" w:hanging="720"/>
        <w:tabs>
          <w:tab w:val="num" w:pos="1290" w:leader="none"/>
        </w:tabs>
      </w:pPr>
      <w:rPr>
        <w:rFonts w:hint="eastAsia" w:cs="Times New Roman"/>
      </w:rPr>
    </w:lvl>
    <w:lvl w:ilvl="2">
      <w:start w:val="3"/>
      <w:numFmt w:val="decimal"/>
      <w:isLgl w:val="false"/>
      <w:suff w:val="tab"/>
      <w:lvlText w:val="（%3）"/>
      <w:lvlJc w:val="left"/>
      <w:pPr>
        <w:pStyle w:val="767"/>
        <w:ind w:left="1140" w:hanging="720"/>
        <w:tabs>
          <w:tab w:val="num" w:pos="1140" w:leader="none"/>
        </w:tabs>
      </w:pPr>
      <w:rPr>
        <w:rFonts w:hint="eastAsia" w:cs="Times New Roman"/>
      </w:rPr>
    </w:lvl>
    <w:lvl w:ilvl="3">
      <w:start w:val="1"/>
      <w:numFmt w:val="decimal"/>
      <w:isLgl w:val="false"/>
      <w:suff w:val="tab"/>
      <w:lvlText w:val="（%4）"/>
      <w:lvlJc w:val="left"/>
      <w:pPr>
        <w:pStyle w:val="76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67"/>
        <w:ind w:left="2250" w:hanging="420"/>
        <w:tabs>
          <w:tab w:val="num" w:pos="2250" w:leader="none"/>
        </w:tabs>
      </w:pPr>
      <w:rPr>
        <w:rFonts w:hint="eastAsia"/>
        <w:b/>
        <w:lang w:val="en-US"/>
      </w:rPr>
    </w:lvl>
    <w:lvl w:ilvl="5">
      <w:start w:val="10"/>
      <w:numFmt w:val="japaneseCounting"/>
      <w:isLgl w:val="false"/>
      <w:suff w:val="tab"/>
      <w:lvlText w:val="（%6）"/>
      <w:lvlJc w:val="left"/>
      <w:pPr>
        <w:pStyle w:val="767"/>
        <w:ind w:left="2970" w:hanging="720"/>
      </w:pPr>
      <w:rPr>
        <w:rFonts w:cs="Times New Roman"/>
      </w:rPr>
    </w:lvl>
    <w:lvl w:ilvl="6">
      <w:start w:val="1"/>
      <w:numFmt w:val="decimal"/>
      <w:isLgl w:val="false"/>
      <w:suff w:val="tab"/>
      <w:lvlText w:val="（%7）"/>
      <w:lvlJc w:val="left"/>
      <w:pPr>
        <w:pStyle w:val="76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67"/>
        <w:ind w:left="3510" w:hanging="420"/>
        <w:tabs>
          <w:tab w:val="num" w:pos="3510" w:leader="none"/>
        </w:tabs>
      </w:pPr>
      <w:rPr>
        <w:rFonts w:cs="Times New Roman"/>
      </w:rPr>
    </w:lvl>
    <w:lvl w:ilvl="8">
      <w:start w:val="1"/>
      <w:numFmt w:val="lowerRoman"/>
      <w:isLgl w:val="false"/>
      <w:suff w:val="tab"/>
      <w:lvlText w:val="%9."/>
      <w:lvlJc w:val="right"/>
      <w:pPr>
        <w:pStyle w:val="767"/>
        <w:ind w:left="3930" w:hanging="420"/>
        <w:tabs>
          <w:tab w:val="num" w:pos="3930" w:leader="none"/>
        </w:tabs>
      </w:pPr>
      <w:rPr>
        <w:rFonts w:cs="Times New Roman"/>
      </w:rPr>
    </w:lvl>
  </w:abstractNum>
  <w:abstractNum w:abstractNumId="9">
    <w:multiLevelType w:val="hybridMultilevel"/>
    <w:lvl w:ilvl="0">
      <w:start w:val="1"/>
      <w:numFmt w:val="decimal"/>
      <w:pStyle w:val="864"/>
      <w:isLgl w:val="false"/>
      <w:suff w:val="tab"/>
      <w:lvlText w:val="%1."/>
      <w:lvlJc w:val="left"/>
      <w:pPr>
        <w:pStyle w:val="767"/>
        <w:ind w:left="709" w:hanging="709"/>
        <w:tabs>
          <w:tab w:val="num" w:pos="709" w:leader="none"/>
        </w:tabs>
      </w:pPr>
      <w:rPr>
        <w:rFonts w:hint="eastAsia"/>
      </w:rPr>
    </w:lvl>
    <w:lvl w:ilvl="1">
      <w:start w:val="1"/>
      <w:numFmt w:val="decimal"/>
      <w:isLgl w:val="false"/>
      <w:suff w:val="tab"/>
      <w:lvlText w:val="%1.%2"/>
      <w:lvlJc w:val="left"/>
      <w:pPr>
        <w:pStyle w:val="767"/>
        <w:ind w:left="709" w:hanging="709"/>
        <w:tabs>
          <w:tab w:val="num" w:pos="709" w:leader="none"/>
        </w:tabs>
      </w:pPr>
      <w:rPr>
        <w:rFonts w:hint="eastAsia"/>
      </w:rPr>
    </w:lvl>
    <w:lvl w:ilvl="2">
      <w:start w:val="1"/>
      <w:numFmt w:val="decimal"/>
      <w:isLgl w:val="false"/>
      <w:suff w:val="tab"/>
      <w:lvlText w:val="%1.%2.%3."/>
      <w:lvlJc w:val="left"/>
      <w:pPr>
        <w:pStyle w:val="767"/>
        <w:ind w:left="425" w:hanging="425"/>
        <w:tabs>
          <w:tab w:val="num" w:pos="425" w:leader="none"/>
        </w:tabs>
      </w:pPr>
      <w:rPr>
        <w:rFonts w:hint="eastAsia"/>
      </w:rPr>
    </w:lvl>
    <w:lvl w:ilvl="3">
      <w:start w:val="1"/>
      <w:numFmt w:val="decimal"/>
      <w:isLgl w:val="false"/>
      <w:suff w:val="tab"/>
      <w:lvlText w:val="%1.%2.%3.%4."/>
      <w:lvlJc w:val="left"/>
      <w:pPr>
        <w:pStyle w:val="767"/>
        <w:ind w:left="851" w:hanging="851"/>
        <w:tabs>
          <w:tab w:val="num" w:pos="851" w:leader="none"/>
        </w:tabs>
      </w:pPr>
      <w:rPr>
        <w:rFonts w:hint="eastAsia"/>
      </w:rPr>
    </w:lvl>
    <w:lvl w:ilvl="4">
      <w:start w:val="1"/>
      <w:numFmt w:val="decimal"/>
      <w:isLgl w:val="false"/>
      <w:suff w:val="tab"/>
      <w:lvlText w:val="%1.%2.%3.%4.%5."/>
      <w:lvlJc w:val="left"/>
      <w:pPr>
        <w:pStyle w:val="767"/>
        <w:ind w:left="992" w:hanging="992"/>
        <w:tabs>
          <w:tab w:val="num" w:pos="992" w:leader="none"/>
        </w:tabs>
      </w:pPr>
      <w:rPr>
        <w:rFonts w:hint="eastAsia"/>
      </w:rPr>
    </w:lvl>
    <w:lvl w:ilvl="5">
      <w:start w:val="1"/>
      <w:numFmt w:val="decimal"/>
      <w:isLgl w:val="false"/>
      <w:suff w:val="tab"/>
      <w:lvlText w:val="%1.%2.%3.%4.%5.%6."/>
      <w:lvlJc w:val="left"/>
      <w:pPr>
        <w:pStyle w:val="767"/>
        <w:ind w:left="1134" w:hanging="1134"/>
        <w:tabs>
          <w:tab w:val="num" w:pos="1134" w:leader="none"/>
        </w:tabs>
      </w:pPr>
      <w:rPr>
        <w:rFonts w:hint="eastAsia"/>
      </w:rPr>
    </w:lvl>
    <w:lvl w:ilvl="6">
      <w:start w:val="1"/>
      <w:numFmt w:val="decimal"/>
      <w:isLgl w:val="false"/>
      <w:suff w:val="tab"/>
      <w:lvlText w:val="%1.%2.%3.%4.%5.%6.%7."/>
      <w:lvlJc w:val="left"/>
      <w:pPr>
        <w:pStyle w:val="767"/>
        <w:ind w:left="1276" w:hanging="1276"/>
        <w:tabs>
          <w:tab w:val="num" w:pos="1276" w:leader="none"/>
        </w:tabs>
      </w:pPr>
      <w:rPr>
        <w:rFonts w:hint="eastAsia"/>
      </w:rPr>
    </w:lvl>
    <w:lvl w:ilvl="7">
      <w:start w:val="1"/>
      <w:numFmt w:val="decimal"/>
      <w:isLgl w:val="false"/>
      <w:suff w:val="tab"/>
      <w:lvlText w:val="%1.%2.%3.%4.%5.%6.%7.%8."/>
      <w:lvlJc w:val="left"/>
      <w:pPr>
        <w:pStyle w:val="767"/>
        <w:ind w:left="1418" w:hanging="1418"/>
        <w:tabs>
          <w:tab w:val="num" w:pos="1418" w:leader="none"/>
        </w:tabs>
      </w:pPr>
      <w:rPr>
        <w:rFonts w:hint="eastAsia"/>
      </w:rPr>
    </w:lvl>
    <w:lvl w:ilvl="8">
      <w:start w:val="1"/>
      <w:numFmt w:val="decimal"/>
      <w:isLgl w:val="false"/>
      <w:suff w:val="tab"/>
      <w:lvlText w:val="%1.%2.%3.%4.%5.%6.%7.%8.%9."/>
      <w:lvlJc w:val="left"/>
      <w:pPr>
        <w:pStyle w:val="767"/>
        <w:ind w:left="1559" w:hanging="1559"/>
        <w:tabs>
          <w:tab w:val="num" w:pos="1559" w:leader="none"/>
        </w:tabs>
      </w:pPr>
      <w:rPr>
        <w:rFonts w:hint="eastAsia"/>
      </w:rPr>
    </w:lvl>
  </w:abstractNum>
  <w:abstractNum w:abstractNumId="10">
    <w:multiLevelType w:val="hybridMultilevel"/>
    <w:lvl w:ilvl="0">
      <w:start w:val="1"/>
      <w:numFmt w:val="japaneseCounting"/>
      <w:isLgl w:val="false"/>
      <w:suff w:val="tab"/>
      <w:lvlText w:val="（%1）"/>
      <w:lvlJc w:val="left"/>
      <w:pPr>
        <w:pStyle w:val="767"/>
        <w:ind w:left="1080" w:hanging="1080"/>
        <w:tabs>
          <w:tab w:val="num" w:pos="1080" w:leader="none"/>
        </w:tabs>
      </w:pPr>
      <w:rPr>
        <w:rFonts w:hint="eastAsia" w:cs="Times New Roman"/>
      </w:rPr>
    </w:lvl>
    <w:lvl w:ilvl="1">
      <w:start w:val="1"/>
      <w:numFmt w:val="decimal"/>
      <w:isLgl w:val="false"/>
      <w:suff w:val="tab"/>
      <w:lvlText w:val="%2."/>
      <w:lvlJc w:val="left"/>
      <w:pPr>
        <w:pStyle w:val="767"/>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67"/>
        <w:ind w:left="1260" w:hanging="420"/>
        <w:tabs>
          <w:tab w:val="num" w:pos="1260" w:leader="none"/>
        </w:tabs>
      </w:pPr>
      <w:rPr>
        <w:rFonts w:cs="Times New Roman"/>
      </w:rPr>
    </w:lvl>
    <w:lvl w:ilvl="3">
      <w:start w:val="1"/>
      <w:numFmt w:val="decimal"/>
      <w:isLgl w:val="false"/>
      <w:suff w:val="tab"/>
      <w:lvlText w:val="%4."/>
      <w:lvlJc w:val="left"/>
      <w:pPr>
        <w:pStyle w:val="767"/>
        <w:ind w:left="1680" w:hanging="420"/>
        <w:tabs>
          <w:tab w:val="num" w:pos="1680" w:leader="none"/>
        </w:tabs>
      </w:pPr>
      <w:rPr>
        <w:rFonts w:cs="Times New Roman"/>
      </w:rPr>
    </w:lvl>
    <w:lvl w:ilvl="4">
      <w:start w:val="1"/>
      <w:numFmt w:val="lowerLetter"/>
      <w:isLgl w:val="false"/>
      <w:suff w:val="tab"/>
      <w:lvlText w:val="%5)"/>
      <w:lvlJc w:val="left"/>
      <w:pPr>
        <w:pStyle w:val="767"/>
        <w:ind w:left="2100" w:hanging="420"/>
        <w:tabs>
          <w:tab w:val="num" w:pos="2100" w:leader="none"/>
        </w:tabs>
      </w:pPr>
      <w:rPr>
        <w:rFonts w:cs="Times New Roman"/>
      </w:rPr>
    </w:lvl>
    <w:lvl w:ilvl="5">
      <w:start w:val="1"/>
      <w:numFmt w:val="lowerRoman"/>
      <w:isLgl w:val="false"/>
      <w:suff w:val="tab"/>
      <w:lvlText w:val="%6."/>
      <w:lvlJc w:val="right"/>
      <w:pPr>
        <w:pStyle w:val="767"/>
        <w:ind w:left="2520" w:hanging="420"/>
        <w:tabs>
          <w:tab w:val="num" w:pos="2520" w:leader="none"/>
        </w:tabs>
      </w:pPr>
      <w:rPr>
        <w:rFonts w:cs="Times New Roman"/>
      </w:rPr>
    </w:lvl>
    <w:lvl w:ilvl="6">
      <w:start w:val="1"/>
      <w:numFmt w:val="decimal"/>
      <w:isLgl w:val="false"/>
      <w:suff w:val="tab"/>
      <w:lvlText w:val="%7."/>
      <w:lvlJc w:val="left"/>
      <w:pPr>
        <w:pStyle w:val="767"/>
        <w:ind w:left="2940" w:hanging="420"/>
        <w:tabs>
          <w:tab w:val="num" w:pos="2940" w:leader="none"/>
        </w:tabs>
      </w:pPr>
      <w:rPr>
        <w:rFonts w:cs="Times New Roman"/>
      </w:rPr>
    </w:lvl>
    <w:lvl w:ilvl="7">
      <w:start w:val="1"/>
      <w:numFmt w:val="lowerLetter"/>
      <w:isLgl w:val="false"/>
      <w:suff w:val="tab"/>
      <w:lvlText w:val="%8)"/>
      <w:lvlJc w:val="left"/>
      <w:pPr>
        <w:pStyle w:val="767"/>
        <w:ind w:left="3360" w:hanging="420"/>
        <w:tabs>
          <w:tab w:val="num" w:pos="3360" w:leader="none"/>
        </w:tabs>
      </w:pPr>
      <w:rPr>
        <w:rFonts w:cs="Times New Roman"/>
      </w:rPr>
    </w:lvl>
    <w:lvl w:ilvl="8">
      <w:start w:val="1"/>
      <w:numFmt w:val="lowerRoman"/>
      <w:isLgl w:val="false"/>
      <w:suff w:val="tab"/>
      <w:lvlText w:val="%9."/>
      <w:lvlJc w:val="right"/>
      <w:pPr>
        <w:pStyle w:val="767"/>
        <w:ind w:left="3780" w:hanging="420"/>
        <w:tabs>
          <w:tab w:val="num"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pStyle w:val="767"/>
        <w:ind w:left="0" w:firstLine="0"/>
      </w:pPr>
      <w:rPr>
        <w:rFonts w:hint="eastAsia"/>
      </w:rPr>
    </w:lvl>
    <w:lvl w:ilvl="1">
      <w:start w:val="1"/>
      <w:numFmt w:val="decimal"/>
      <w:isLgl w:val="false"/>
      <w:suff w:val="nothing"/>
      <w:lvlText w:val="%2、"/>
      <w:lvlJc w:val="left"/>
      <w:pPr>
        <w:pStyle w:val="767"/>
        <w:ind w:left="0" w:firstLine="0"/>
      </w:pPr>
      <w:rPr>
        <w:rFonts w:hint="eastAsia"/>
      </w:rPr>
    </w:lvl>
    <w:lvl w:ilvl="2">
      <w:start w:val="1"/>
      <w:numFmt w:val="decimal"/>
      <w:isLgl w:val="false"/>
      <w:suff w:val="nothing"/>
      <w:lvlText w:val="%2.%3 "/>
      <w:lvlJc w:val="left"/>
      <w:pPr>
        <w:pStyle w:val="767"/>
        <w:ind w:left="0" w:firstLine="0"/>
      </w:pPr>
      <w:rPr>
        <w:rFonts w:hint="eastAsia"/>
      </w:rPr>
    </w:lvl>
    <w:lvl w:ilvl="3">
      <w:start w:val="1"/>
      <w:numFmt w:val="decimal"/>
      <w:isLgl w:val="false"/>
      <w:suff w:val="nothing"/>
      <w:lvlText w:val="%2.%3.%4 "/>
      <w:lvlJc w:val="left"/>
      <w:pPr>
        <w:pStyle w:val="767"/>
        <w:ind w:left="0" w:firstLine="0"/>
      </w:pPr>
      <w:rPr>
        <w:rFonts w:hint="eastAsia"/>
      </w:rPr>
    </w:lvl>
    <w:lvl w:ilvl="4">
      <w:start w:val="1"/>
      <w:numFmt w:val="decimal"/>
      <w:isLgl w:val="false"/>
      <w:suff w:val="nothing"/>
      <w:lvlText w:val="%2.%3.%4.%5 "/>
      <w:lvlJc w:val="left"/>
      <w:pPr>
        <w:pStyle w:val="767"/>
        <w:ind w:left="0" w:firstLine="0"/>
      </w:pPr>
      <w:rPr>
        <w:rFonts w:hint="eastAsia"/>
      </w:rPr>
    </w:lvl>
    <w:lvl w:ilvl="5">
      <w:start w:val="1"/>
      <w:numFmt w:val="decimal"/>
      <w:pStyle w:val="773"/>
      <w:isLgl w:val="false"/>
      <w:suff w:val="nothing"/>
      <w:lvlText w:val=""/>
      <w:lvlJc w:val="left"/>
      <w:pPr>
        <w:pStyle w:val="767"/>
        <w:ind w:left="0" w:firstLine="0"/>
      </w:pPr>
      <w:rPr>
        <w:rFonts w:hint="eastAsia"/>
      </w:rPr>
    </w:lvl>
    <w:lvl w:ilvl="6">
      <w:start w:val="1"/>
      <w:numFmt w:val="decimal"/>
      <w:pStyle w:val="774"/>
      <w:isLgl w:val="false"/>
      <w:suff w:val="nothing"/>
      <w:lvlText w:val=""/>
      <w:lvlJc w:val="left"/>
      <w:pPr>
        <w:pStyle w:val="767"/>
        <w:ind w:left="0" w:firstLine="0"/>
      </w:pPr>
      <w:rPr>
        <w:rFonts w:hint="eastAsia"/>
      </w:rPr>
    </w:lvl>
    <w:lvl w:ilvl="7">
      <w:start w:val="1"/>
      <w:numFmt w:val="decimal"/>
      <w:pStyle w:val="775"/>
      <w:isLgl w:val="false"/>
      <w:suff w:val="nothing"/>
      <w:lvlText w:val=""/>
      <w:lvlJc w:val="left"/>
      <w:pPr>
        <w:pStyle w:val="767"/>
        <w:ind w:left="0" w:firstLine="0"/>
      </w:pPr>
      <w:rPr>
        <w:rFonts w:hint="eastAsia"/>
      </w:rPr>
    </w:lvl>
    <w:lvl w:ilvl="8">
      <w:start w:val="1"/>
      <w:numFmt w:val="decimal"/>
      <w:pStyle w:val="776"/>
      <w:isLgl w:val="false"/>
      <w:suff w:val="nothing"/>
      <w:lvlText w:val=""/>
      <w:lvlJc w:val="left"/>
      <w:pPr>
        <w:pStyle w:val="767"/>
        <w:ind w:left="0" w:firstLine="0"/>
      </w:pPr>
      <w:rPr>
        <w:rFonts w:hint="eastAsia"/>
      </w:rPr>
    </w:lvl>
  </w:abstractNum>
  <w:abstractNum w:abstractNumId="12">
    <w:multiLevelType w:val="hybridMultilevel"/>
    <w:lvl w:ilvl="0">
      <w:start w:val="1"/>
      <w:numFmt w:val="decimal"/>
      <w:isLgl w:val="false"/>
      <w:suff w:val="tab"/>
      <w:lvlText w:val="%1."/>
      <w:lvlJc w:val="left"/>
      <w:pPr>
        <w:pStyle w:val="767"/>
        <w:ind w:left="510" w:hanging="360"/>
        <w:tabs>
          <w:tab w:val="num" w:pos="510" w:leader="none"/>
        </w:tabs>
      </w:pPr>
      <w:rPr>
        <w:rFonts w:hint="eastAsia" w:cs="Times New Roman"/>
      </w:rPr>
    </w:lvl>
    <w:lvl w:ilvl="1">
      <w:start w:val="1"/>
      <w:numFmt w:val="decimal"/>
      <w:isLgl w:val="false"/>
      <w:suff w:val="tab"/>
      <w:lvlText w:val="%2．"/>
      <w:lvlJc w:val="left"/>
      <w:pPr>
        <w:pStyle w:val="767"/>
        <w:ind w:left="1290" w:hanging="720"/>
        <w:tabs>
          <w:tab w:val="num" w:pos="1290" w:leader="none"/>
        </w:tabs>
      </w:pPr>
      <w:rPr>
        <w:rFonts w:hint="eastAsia" w:cs="Times New Roman"/>
      </w:rPr>
    </w:lvl>
    <w:lvl w:ilvl="2">
      <w:start w:val="3"/>
      <w:numFmt w:val="decimal"/>
      <w:isLgl w:val="false"/>
      <w:suff w:val="tab"/>
      <w:lvlText w:val="（%3）"/>
      <w:lvlJc w:val="left"/>
      <w:pPr>
        <w:pStyle w:val="767"/>
        <w:ind w:left="1140" w:hanging="720"/>
        <w:tabs>
          <w:tab w:val="num" w:pos="1140" w:leader="none"/>
        </w:tabs>
      </w:pPr>
      <w:rPr>
        <w:rFonts w:hint="eastAsia" w:cs="Times New Roman"/>
      </w:rPr>
    </w:lvl>
    <w:lvl w:ilvl="3">
      <w:start w:val="1"/>
      <w:numFmt w:val="decimal"/>
      <w:isLgl w:val="false"/>
      <w:suff w:val="tab"/>
      <w:lvlText w:val="（%4）"/>
      <w:lvlJc w:val="left"/>
      <w:pPr>
        <w:pStyle w:val="76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67"/>
        <w:ind w:left="2250" w:hanging="420"/>
        <w:tabs>
          <w:tab w:val="num" w:pos="2250" w:leader="none"/>
        </w:tabs>
      </w:pPr>
      <w:rPr>
        <w:rFonts w:hint="eastAsia"/>
        <w:b/>
        <w:lang w:val="en-US"/>
      </w:rPr>
    </w:lvl>
    <w:lvl w:ilvl="5">
      <w:start w:val="10"/>
      <w:numFmt w:val="japaneseCounting"/>
      <w:isLgl w:val="false"/>
      <w:suff w:val="tab"/>
      <w:lvlText w:val="（%6）"/>
      <w:lvlJc w:val="left"/>
      <w:pPr>
        <w:pStyle w:val="767"/>
        <w:ind w:left="2970" w:hanging="720"/>
      </w:pPr>
      <w:rPr>
        <w:rFonts w:cs="Times New Roman"/>
      </w:rPr>
    </w:lvl>
    <w:lvl w:ilvl="6">
      <w:start w:val="1"/>
      <w:numFmt w:val="decimal"/>
      <w:isLgl w:val="false"/>
      <w:suff w:val="tab"/>
      <w:lvlText w:val="（%7）"/>
      <w:lvlJc w:val="left"/>
      <w:pPr>
        <w:pStyle w:val="767"/>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767"/>
        <w:ind w:left="3510" w:hanging="420"/>
        <w:tabs>
          <w:tab w:val="num" w:pos="3510" w:leader="none"/>
        </w:tabs>
      </w:pPr>
      <w:rPr>
        <w:rFonts w:cs="Times New Roman"/>
      </w:rPr>
    </w:lvl>
    <w:lvl w:ilvl="8">
      <w:start w:val="1"/>
      <w:numFmt w:val="lowerRoman"/>
      <w:isLgl w:val="false"/>
      <w:suff w:val="tab"/>
      <w:lvlText w:val="%9."/>
      <w:lvlJc w:val="right"/>
      <w:pPr>
        <w:pStyle w:val="767"/>
        <w:ind w:left="3930" w:hanging="420"/>
        <w:tabs>
          <w:tab w:val="num" w:pos="3930" w:leader="none"/>
        </w:tabs>
      </w:pPr>
      <w:rPr>
        <w:rFonts w:cs="Times New Roman"/>
      </w:rPr>
    </w:lvl>
  </w:abstractNum>
  <w:abstractNum w:abstractNumId="13">
    <w:multiLevelType w:val="hybridMultilevel"/>
    <w:lvl w:ilvl="0">
      <w:start w:val="1"/>
      <w:numFmt w:val="japaneseCounting"/>
      <w:isLgl w:val="false"/>
      <w:suff w:val="tab"/>
      <w:lvlText w:val="%1、"/>
      <w:lvlJc w:val="left"/>
      <w:pPr>
        <w:pStyle w:val="76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67"/>
        <w:ind w:left="840" w:hanging="420"/>
        <w:tabs>
          <w:tab w:val="num" w:pos="840" w:leader="none"/>
        </w:tabs>
      </w:pPr>
      <w:rPr>
        <w:rFonts w:cs="Times New Roman"/>
      </w:rPr>
    </w:lvl>
    <w:lvl w:ilvl="2">
      <w:start w:val="10"/>
      <w:numFmt w:val="decimal"/>
      <w:isLgl w:val="false"/>
      <w:suff w:val="tab"/>
      <w:lvlText w:val="%3."/>
      <w:lvlJc w:val="left"/>
      <w:pPr>
        <w:pStyle w:val="767"/>
        <w:ind w:left="1200" w:hanging="360"/>
        <w:tabs>
          <w:tab w:val="num" w:pos="1200" w:leader="none"/>
        </w:tabs>
      </w:pPr>
      <w:rPr>
        <w:rFonts w:cs="Times New Roman"/>
      </w:rPr>
    </w:lvl>
    <w:lvl w:ilvl="3">
      <w:start w:val="1"/>
      <w:numFmt w:val="decimal"/>
      <w:isLgl w:val="false"/>
      <w:suff w:val="tab"/>
      <w:lvlText w:val="%4."/>
      <w:lvlJc w:val="left"/>
      <w:pPr>
        <w:pStyle w:val="767"/>
        <w:ind w:left="1680" w:hanging="420"/>
        <w:tabs>
          <w:tab w:val="num" w:pos="1680" w:leader="none"/>
        </w:tabs>
      </w:pPr>
      <w:rPr>
        <w:rFonts w:cs="Times New Roman"/>
      </w:rPr>
    </w:lvl>
    <w:lvl w:ilvl="4">
      <w:start w:val="1"/>
      <w:numFmt w:val="lowerLetter"/>
      <w:isLgl w:val="false"/>
      <w:suff w:val="tab"/>
      <w:lvlText w:val="%5)"/>
      <w:lvlJc w:val="left"/>
      <w:pPr>
        <w:pStyle w:val="767"/>
        <w:ind w:left="2100" w:hanging="420"/>
        <w:tabs>
          <w:tab w:val="num" w:pos="2100" w:leader="none"/>
        </w:tabs>
      </w:pPr>
      <w:rPr>
        <w:rFonts w:cs="Times New Roman"/>
      </w:rPr>
    </w:lvl>
    <w:lvl w:ilvl="5">
      <w:start w:val="1"/>
      <w:numFmt w:val="lowerRoman"/>
      <w:isLgl w:val="false"/>
      <w:suff w:val="tab"/>
      <w:lvlText w:val="%6."/>
      <w:lvlJc w:val="right"/>
      <w:pPr>
        <w:pStyle w:val="767"/>
        <w:ind w:left="2520" w:hanging="420"/>
        <w:tabs>
          <w:tab w:val="num" w:pos="2520" w:leader="none"/>
        </w:tabs>
      </w:pPr>
      <w:rPr>
        <w:rFonts w:cs="Times New Roman"/>
      </w:rPr>
    </w:lvl>
    <w:lvl w:ilvl="6">
      <w:start w:val="1"/>
      <w:numFmt w:val="decimal"/>
      <w:isLgl w:val="false"/>
      <w:suff w:val="tab"/>
      <w:lvlText w:val="%7."/>
      <w:lvlJc w:val="left"/>
      <w:pPr>
        <w:pStyle w:val="767"/>
        <w:ind w:left="2940" w:hanging="420"/>
        <w:tabs>
          <w:tab w:val="num" w:pos="2940" w:leader="none"/>
        </w:tabs>
      </w:pPr>
      <w:rPr>
        <w:rFonts w:cs="Times New Roman"/>
      </w:rPr>
    </w:lvl>
    <w:lvl w:ilvl="7">
      <w:start w:val="1"/>
      <w:numFmt w:val="lowerLetter"/>
      <w:isLgl w:val="false"/>
      <w:suff w:val="tab"/>
      <w:lvlText w:val="%8)"/>
      <w:lvlJc w:val="left"/>
      <w:pPr>
        <w:pStyle w:val="767"/>
        <w:ind w:left="3360" w:hanging="420"/>
        <w:tabs>
          <w:tab w:val="num" w:pos="3360" w:leader="none"/>
        </w:tabs>
      </w:pPr>
      <w:rPr>
        <w:rFonts w:cs="Times New Roman"/>
      </w:rPr>
    </w:lvl>
    <w:lvl w:ilvl="8">
      <w:start w:val="1"/>
      <w:numFmt w:val="lowerRoman"/>
      <w:isLgl w:val="false"/>
      <w:suff w:val="tab"/>
      <w:lvlText w:val="%9."/>
      <w:lvlJc w:val="right"/>
      <w:pPr>
        <w:pStyle w:val="767"/>
        <w:ind w:left="3780" w:hanging="420"/>
        <w:tabs>
          <w:tab w:val="num" w:pos="3780" w:leader="none"/>
        </w:tabs>
      </w:pPr>
      <w:rPr>
        <w:rFonts w:cs="Times New Roman"/>
      </w:rPr>
    </w:lvl>
  </w:abstractNum>
  <w:abstractNum w:abstractNumId="14">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pStyle w:val="767"/>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4"/>
  </w:num>
  <w:num w:numId="3">
    <w:abstractNumId w:val="9"/>
  </w:num>
  <w:num w:numId="4">
    <w:abstractNumId w:val="15"/>
  </w:num>
  <w:num w:numId="5">
    <w:abstractNumId w:val="5"/>
  </w:num>
  <w:num w:numId="6">
    <w:abstractNumId w:val="10"/>
  </w:num>
  <w:num w:numId="7">
    <w:abstractNumId w:val="1"/>
  </w:num>
  <w:num w:numId="8">
    <w:abstractNumId w:val="12"/>
  </w:num>
  <w:num w:numId="9">
    <w:abstractNumId w:val="6"/>
  </w:num>
  <w:num w:numId="10">
    <w:abstractNumId w:val="3"/>
  </w:num>
  <w:num w:numId="11">
    <w:abstractNumId w:val="14"/>
  </w:num>
  <w:num w:numId="12">
    <w:abstractNumId w:val="0"/>
  </w:num>
  <w:num w:numId="13">
    <w:abstractNumId w:val="13"/>
  </w:num>
  <w:num w:numId="14">
    <w:abstractNumId w:val="7"/>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767"/>
    <w:next w:val="767"/>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767"/>
    <w:next w:val="767"/>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767"/>
    <w:next w:val="767"/>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767"/>
    <w:next w:val="767"/>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767"/>
    <w:next w:val="767"/>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767"/>
    <w:next w:val="767"/>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767"/>
    <w:next w:val="767"/>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767"/>
    <w:next w:val="767"/>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767"/>
    <w:next w:val="767"/>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767"/>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767"/>
    <w:next w:val="767"/>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767"/>
    <w:next w:val="767"/>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767"/>
    <w:next w:val="767"/>
    <w:link w:val="740"/>
    <w:uiPriority w:val="29"/>
    <w:qFormat/>
    <w:pPr>
      <w:ind w:left="720" w:right="720"/>
    </w:pPr>
    <w:rPr>
      <w:i/>
    </w:rPr>
  </w:style>
  <w:style w:type="character" w:styleId="740">
    <w:name w:val="Quote Char"/>
    <w:link w:val="739"/>
    <w:uiPriority w:val="29"/>
    <w:rPr>
      <w:i/>
    </w:rPr>
  </w:style>
  <w:style w:type="paragraph" w:styleId="741">
    <w:name w:val="Intense Quote"/>
    <w:basedOn w:val="767"/>
    <w:next w:val="767"/>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767"/>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767"/>
    <w:link w:val="747"/>
    <w:uiPriority w:val="99"/>
    <w:unhideWhenUsed/>
    <w:pPr>
      <w:spacing w:after="0" w:line="240" w:lineRule="auto"/>
      <w:tabs>
        <w:tab w:val="center" w:pos="7143" w:leader="none"/>
        <w:tab w:val="right" w:pos="14287" w:leader="none"/>
      </w:tabs>
    </w:pPr>
  </w:style>
  <w:style w:type="paragraph" w:styleId="746">
    <w:name w:val="Caption"/>
    <w:basedOn w:val="767"/>
    <w:next w:val="767"/>
    <w:uiPriority w:val="35"/>
    <w:semiHidden/>
    <w:unhideWhenUsed/>
    <w:qFormat/>
    <w:pPr>
      <w:spacing w:line="276" w:lineRule="auto"/>
    </w:pPr>
    <w:rPr>
      <w:b/>
      <w:bCs/>
      <w:color w:val="4f81bd" w:themeColor="accent1"/>
      <w:sz w:val="18"/>
      <w:szCs w:val="18"/>
    </w:rPr>
  </w:style>
  <w:style w:type="character" w:styleId="747">
    <w:name w:val="Caption Char"/>
    <w:basedOn w:val="746"/>
    <w:link w:val="745"/>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Hyperlink"/>
    <w:uiPriority w:val="99"/>
    <w:unhideWhenUsed/>
    <w:rPr>
      <w:color w:val="0000ff" w:themeColor="hyperlink"/>
      <w:u w:val="single"/>
    </w:rPr>
  </w:style>
  <w:style w:type="paragraph" w:styleId="750">
    <w:name w:val="footnote text"/>
    <w:basedOn w:val="767"/>
    <w:link w:val="751"/>
    <w:uiPriority w:val="99"/>
    <w:semiHidden/>
    <w:unhideWhenUsed/>
    <w:pPr>
      <w:spacing w:after="40" w:line="240" w:lineRule="auto"/>
    </w:pPr>
    <w:rPr>
      <w:sz w:val="18"/>
    </w:rPr>
  </w:style>
  <w:style w:type="character" w:styleId="751">
    <w:name w:val="Footnote Text Char"/>
    <w:link w:val="750"/>
    <w:uiPriority w:val="99"/>
    <w:rPr>
      <w:sz w:val="18"/>
    </w:rPr>
  </w:style>
  <w:style w:type="character" w:styleId="752">
    <w:name w:val="footnote reference"/>
    <w:uiPriority w:val="99"/>
    <w:unhideWhenUsed/>
    <w:rPr>
      <w:vertAlign w:val="superscript"/>
    </w:rPr>
  </w:style>
  <w:style w:type="paragraph" w:styleId="753">
    <w:name w:val="endnote text"/>
    <w:basedOn w:val="767"/>
    <w:link w:val="754"/>
    <w:uiPriority w:val="99"/>
    <w:semiHidden/>
    <w:unhideWhenUsed/>
    <w:pPr>
      <w:spacing w:after="0" w:line="240" w:lineRule="auto"/>
    </w:pPr>
    <w:rPr>
      <w:sz w:val="20"/>
    </w:rPr>
  </w:style>
  <w:style w:type="character" w:styleId="754">
    <w:name w:val="Endnote Text Char"/>
    <w:link w:val="753"/>
    <w:uiPriority w:val="99"/>
    <w:rPr>
      <w:sz w:val="20"/>
    </w:rPr>
  </w:style>
  <w:style w:type="character" w:styleId="755">
    <w:name w:val="endnote reference"/>
    <w:uiPriority w:val="99"/>
    <w:semiHidden/>
    <w:unhideWhenUsed/>
    <w:rPr>
      <w:vertAlign w:val="superscript"/>
    </w:rPr>
  </w:style>
  <w:style w:type="paragraph" w:styleId="756">
    <w:name w:val="toc 1"/>
    <w:basedOn w:val="767"/>
    <w:next w:val="767"/>
    <w:uiPriority w:val="39"/>
    <w:unhideWhenUsed/>
    <w:pPr>
      <w:ind w:left="0" w:right="0" w:firstLine="0"/>
      <w:spacing w:after="57"/>
    </w:pPr>
  </w:style>
  <w:style w:type="paragraph" w:styleId="757">
    <w:name w:val="toc 2"/>
    <w:basedOn w:val="767"/>
    <w:next w:val="767"/>
    <w:uiPriority w:val="39"/>
    <w:unhideWhenUsed/>
    <w:pPr>
      <w:ind w:left="283" w:right="0" w:firstLine="0"/>
      <w:spacing w:after="57"/>
    </w:pPr>
  </w:style>
  <w:style w:type="paragraph" w:styleId="758">
    <w:name w:val="toc 3"/>
    <w:basedOn w:val="767"/>
    <w:next w:val="767"/>
    <w:uiPriority w:val="39"/>
    <w:unhideWhenUsed/>
    <w:pPr>
      <w:ind w:left="567" w:right="0" w:firstLine="0"/>
      <w:spacing w:after="57"/>
    </w:pPr>
  </w:style>
  <w:style w:type="paragraph" w:styleId="759">
    <w:name w:val="toc 4"/>
    <w:basedOn w:val="767"/>
    <w:next w:val="767"/>
    <w:uiPriority w:val="39"/>
    <w:unhideWhenUsed/>
    <w:pPr>
      <w:ind w:left="850" w:right="0" w:firstLine="0"/>
      <w:spacing w:after="57"/>
    </w:pPr>
  </w:style>
  <w:style w:type="paragraph" w:styleId="760">
    <w:name w:val="toc 5"/>
    <w:basedOn w:val="767"/>
    <w:next w:val="767"/>
    <w:uiPriority w:val="39"/>
    <w:unhideWhenUsed/>
    <w:pPr>
      <w:ind w:left="1134" w:right="0" w:firstLine="0"/>
      <w:spacing w:after="57"/>
    </w:pPr>
  </w:style>
  <w:style w:type="paragraph" w:styleId="761">
    <w:name w:val="toc 6"/>
    <w:basedOn w:val="767"/>
    <w:next w:val="767"/>
    <w:uiPriority w:val="39"/>
    <w:unhideWhenUsed/>
    <w:pPr>
      <w:ind w:left="1417" w:right="0" w:firstLine="0"/>
      <w:spacing w:after="57"/>
    </w:pPr>
  </w:style>
  <w:style w:type="paragraph" w:styleId="762">
    <w:name w:val="toc 7"/>
    <w:basedOn w:val="767"/>
    <w:next w:val="767"/>
    <w:uiPriority w:val="39"/>
    <w:unhideWhenUsed/>
    <w:pPr>
      <w:ind w:left="1701" w:right="0" w:firstLine="0"/>
      <w:spacing w:after="57"/>
    </w:pPr>
  </w:style>
  <w:style w:type="paragraph" w:styleId="763">
    <w:name w:val="toc 8"/>
    <w:basedOn w:val="767"/>
    <w:next w:val="767"/>
    <w:uiPriority w:val="39"/>
    <w:unhideWhenUsed/>
    <w:pPr>
      <w:ind w:left="1984" w:right="0" w:firstLine="0"/>
      <w:spacing w:after="57"/>
    </w:pPr>
  </w:style>
  <w:style w:type="paragraph" w:styleId="764">
    <w:name w:val="toc 9"/>
    <w:basedOn w:val="767"/>
    <w:next w:val="767"/>
    <w:uiPriority w:val="39"/>
    <w:unhideWhenUsed/>
    <w:pPr>
      <w:ind w:left="2268" w:right="0" w:firstLine="0"/>
      <w:spacing w:after="57"/>
    </w:pPr>
  </w:style>
  <w:style w:type="paragraph" w:styleId="765">
    <w:name w:val="TOC Heading"/>
    <w:uiPriority w:val="39"/>
    <w:unhideWhenUsed/>
  </w:style>
  <w:style w:type="paragraph" w:styleId="766">
    <w:name w:val="table of figures"/>
    <w:basedOn w:val="767"/>
    <w:next w:val="767"/>
    <w:uiPriority w:val="99"/>
    <w:unhideWhenUsed/>
    <w:pPr>
      <w:spacing w:after="0" w:afterAutospacing="0"/>
    </w:pPr>
  </w:style>
  <w:style w:type="paragraph" w:styleId="767" w:default="1">
    <w:name w:val="Normal"/>
    <w:next w:val="767"/>
    <w:link w:val="767"/>
    <w:qFormat/>
    <w:pPr>
      <w:jc w:val="both"/>
      <w:widowControl w:val="off"/>
    </w:pPr>
    <w:rPr>
      <w:rFonts w:ascii="Times New Roman" w:hAnsi="Times New Roman"/>
      <w:sz w:val="21"/>
      <w:szCs w:val="21"/>
      <w:lang w:val="en-US" w:eastAsia="zh-CN" w:bidi="ar-SA"/>
    </w:rPr>
  </w:style>
  <w:style w:type="paragraph" w:styleId="768">
    <w:name w:val="标题 1"/>
    <w:basedOn w:val="767"/>
    <w:next w:val="767"/>
    <w:link w:val="780"/>
    <w:uiPriority w:val="9"/>
    <w:qFormat/>
    <w:pPr>
      <w:jc w:val="center"/>
      <w:keepNext/>
      <w:outlineLvl w:val="0"/>
    </w:pPr>
    <w:rPr>
      <w:rFonts w:ascii="楷体_GB2312" w:eastAsia="楷体_GB2312"/>
      <w:sz w:val="28"/>
      <w:szCs w:val="28"/>
      <w:lang w:val="en-US" w:eastAsia="en-US"/>
    </w:rPr>
  </w:style>
  <w:style w:type="paragraph" w:styleId="769">
    <w:name w:val="标题 2"/>
    <w:basedOn w:val="767"/>
    <w:next w:val="782"/>
    <w:link w:val="781"/>
    <w:uiPriority w:val="9"/>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770">
    <w:name w:val="标题 3"/>
    <w:basedOn w:val="767"/>
    <w:next w:val="782"/>
    <w:link w:val="784"/>
    <w:uiPriority w:val="9"/>
    <w:qFormat/>
    <w:pPr>
      <w:keepLines/>
      <w:keepNext/>
      <w:spacing w:before="260" w:after="260" w:line="416" w:lineRule="auto"/>
      <w:outlineLvl w:val="2"/>
    </w:pPr>
    <w:rPr>
      <w:b/>
      <w:bCs/>
      <w:sz w:val="32"/>
      <w:szCs w:val="32"/>
      <w:lang w:val="en-US" w:eastAsia="en-US"/>
    </w:rPr>
  </w:style>
  <w:style w:type="paragraph" w:styleId="771">
    <w:name w:val="标题 4"/>
    <w:basedOn w:val="767"/>
    <w:next w:val="782"/>
    <w:link w:val="785"/>
    <w:uiPriority w:val="9"/>
    <w:qFormat/>
    <w:pPr>
      <w:keepLines/>
      <w:keepNext/>
      <w:spacing w:before="280" w:after="290" w:line="376" w:lineRule="auto"/>
      <w:outlineLvl w:val="3"/>
    </w:pPr>
    <w:rPr>
      <w:rFonts w:ascii="Arial" w:hAnsi="Arial" w:eastAsia="黑体"/>
      <w:b/>
      <w:bCs/>
      <w:sz w:val="28"/>
      <w:szCs w:val="28"/>
      <w:lang w:val="en-US" w:eastAsia="en-US"/>
    </w:rPr>
  </w:style>
  <w:style w:type="paragraph" w:styleId="772">
    <w:name w:val="标题 5"/>
    <w:basedOn w:val="767"/>
    <w:next w:val="782"/>
    <w:link w:val="786"/>
    <w:uiPriority w:val="9"/>
    <w:qFormat/>
    <w:pPr>
      <w:keepNext/>
      <w:outlineLvl w:val="4"/>
    </w:pPr>
    <w:rPr>
      <w:rFonts w:ascii="宋体"/>
      <w:color w:val="000000"/>
      <w:sz w:val="28"/>
      <w:szCs w:val="28"/>
      <w:lang w:val="en-US" w:eastAsia="en-US"/>
    </w:rPr>
  </w:style>
  <w:style w:type="paragraph" w:styleId="773">
    <w:name w:val="标题 6"/>
    <w:basedOn w:val="767"/>
    <w:next w:val="767"/>
    <w:link w:val="787"/>
    <w:uiPriority w:val="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774">
    <w:name w:val="标题 7"/>
    <w:basedOn w:val="767"/>
    <w:next w:val="767"/>
    <w:link w:val="788"/>
    <w:uiPriority w:val="9"/>
    <w:qFormat/>
    <w:pPr>
      <w:numPr>
        <w:ilvl w:val="6"/>
        <w:numId w:val="1"/>
      </w:numPr>
      <w:keepLines/>
      <w:keepNext/>
      <w:spacing w:before="240" w:after="64" w:line="320" w:lineRule="auto"/>
      <w:outlineLvl w:val="6"/>
    </w:pPr>
    <w:rPr>
      <w:b/>
      <w:bCs/>
      <w:sz w:val="24"/>
      <w:szCs w:val="24"/>
      <w:lang w:val="en-US" w:eastAsia="en-US"/>
    </w:rPr>
  </w:style>
  <w:style w:type="paragraph" w:styleId="775">
    <w:name w:val="标题 8"/>
    <w:basedOn w:val="767"/>
    <w:next w:val="767"/>
    <w:link w:val="789"/>
    <w:uiPriority w:val="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76">
    <w:name w:val="标题 9"/>
    <w:basedOn w:val="767"/>
    <w:next w:val="767"/>
    <w:link w:val="790"/>
    <w:uiPriority w:val="9"/>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777">
    <w:name w:val="默认段落字体"/>
    <w:next w:val="777"/>
    <w:link w:val="767"/>
    <w:uiPriority w:val="1"/>
    <w:unhideWhenUsed/>
  </w:style>
  <w:style w:type="table" w:styleId="778">
    <w:name w:val="普通表格"/>
    <w:next w:val="778"/>
    <w:link w:val="767"/>
    <w:uiPriority w:val="99"/>
    <w:unhideWhenUsed/>
    <w:tblPr/>
  </w:style>
  <w:style w:type="numbering" w:styleId="779">
    <w:name w:val="无列表"/>
    <w:next w:val="779"/>
    <w:link w:val="767"/>
    <w:uiPriority w:val="99"/>
    <w:semiHidden/>
    <w:unhideWhenUsed/>
  </w:style>
  <w:style w:type="character" w:styleId="780">
    <w:name w:val="标题 1 Char"/>
    <w:next w:val="780"/>
    <w:link w:val="768"/>
    <w:uiPriority w:val="9"/>
    <w:qFormat/>
    <w:rPr>
      <w:rFonts w:ascii="楷体_GB2312" w:hAnsi="Times New Roman" w:eastAsia="楷体_GB2312" w:cs="Times New Roman"/>
      <w:sz w:val="28"/>
      <w:szCs w:val="28"/>
    </w:rPr>
  </w:style>
  <w:style w:type="character" w:styleId="781">
    <w:name w:val="标题 2 Char"/>
    <w:next w:val="781"/>
    <w:link w:val="769"/>
    <w:uiPriority w:val="9"/>
    <w:qFormat/>
    <w:rPr>
      <w:rFonts w:ascii="Arial" w:hAnsi="Arial" w:eastAsia="幼圆" w:cs="Arial"/>
      <w:b/>
      <w:bCs/>
      <w:sz w:val="44"/>
      <w:szCs w:val="44"/>
    </w:rPr>
  </w:style>
  <w:style w:type="paragraph" w:styleId="782">
    <w:name w:val="正文缩进"/>
    <w:basedOn w:val="767"/>
    <w:next w:val="782"/>
    <w:link w:val="783"/>
    <w:pPr>
      <w:ind w:firstLine="420"/>
    </w:pPr>
    <w:rPr>
      <w:sz w:val="20"/>
      <w:lang w:val="en-US" w:eastAsia="en-US"/>
    </w:rPr>
  </w:style>
  <w:style w:type="character" w:styleId="783">
    <w:name w:val="正文缩进 Char"/>
    <w:next w:val="783"/>
    <w:link w:val="782"/>
    <w:rPr>
      <w:rFonts w:ascii="Times New Roman" w:hAnsi="Times New Roman" w:eastAsia="宋体" w:cs="Times New Roman"/>
      <w:szCs w:val="21"/>
    </w:rPr>
  </w:style>
  <w:style w:type="character" w:styleId="784">
    <w:name w:val="标题 3 Char"/>
    <w:next w:val="784"/>
    <w:link w:val="770"/>
    <w:uiPriority w:val="9"/>
    <w:qFormat/>
    <w:rPr>
      <w:rFonts w:ascii="Times New Roman" w:hAnsi="Times New Roman" w:eastAsia="宋体" w:cs="Times New Roman"/>
      <w:b/>
      <w:bCs/>
      <w:sz w:val="32"/>
      <w:szCs w:val="32"/>
    </w:rPr>
  </w:style>
  <w:style w:type="character" w:styleId="785">
    <w:name w:val="标题 4 Char"/>
    <w:next w:val="785"/>
    <w:link w:val="771"/>
    <w:uiPriority w:val="9"/>
    <w:qFormat/>
    <w:rPr>
      <w:rFonts w:ascii="Arial" w:hAnsi="Arial" w:eastAsia="黑体" w:cs="Arial"/>
      <w:b/>
      <w:bCs/>
      <w:sz w:val="28"/>
      <w:szCs w:val="28"/>
    </w:rPr>
  </w:style>
  <w:style w:type="character" w:styleId="786">
    <w:name w:val="标题 5 Char"/>
    <w:next w:val="786"/>
    <w:link w:val="772"/>
    <w:uiPriority w:val="9"/>
    <w:qFormat/>
    <w:rPr>
      <w:rFonts w:ascii="宋体" w:hAnsi="Times New Roman" w:eastAsia="宋体" w:cs="Times New Roman"/>
      <w:color w:val="000000"/>
      <w:sz w:val="28"/>
      <w:szCs w:val="28"/>
    </w:rPr>
  </w:style>
  <w:style w:type="character" w:styleId="787">
    <w:name w:val="标题 6 Char"/>
    <w:next w:val="787"/>
    <w:link w:val="773"/>
    <w:uiPriority w:val="9"/>
    <w:qFormat/>
    <w:rPr>
      <w:rFonts w:ascii="Arial" w:hAnsi="Arial" w:eastAsia="黑体" w:cs="Times New Roman"/>
      <w:b/>
      <w:bCs/>
      <w:sz w:val="24"/>
      <w:szCs w:val="24"/>
    </w:rPr>
  </w:style>
  <w:style w:type="character" w:styleId="788">
    <w:name w:val="标题 7 Char"/>
    <w:next w:val="788"/>
    <w:link w:val="774"/>
    <w:uiPriority w:val="9"/>
    <w:qFormat/>
    <w:rPr>
      <w:rFonts w:ascii="Times New Roman" w:hAnsi="Times New Roman" w:eastAsia="宋体" w:cs="Times New Roman"/>
      <w:b/>
      <w:bCs/>
      <w:sz w:val="24"/>
      <w:szCs w:val="24"/>
    </w:rPr>
  </w:style>
  <w:style w:type="character" w:styleId="789">
    <w:name w:val="标题 8 Char"/>
    <w:next w:val="789"/>
    <w:link w:val="775"/>
    <w:uiPriority w:val="9"/>
    <w:qFormat/>
    <w:rPr>
      <w:rFonts w:ascii="Arial" w:hAnsi="Arial" w:eastAsia="黑体" w:cs="Times New Roman"/>
      <w:sz w:val="24"/>
      <w:szCs w:val="24"/>
    </w:rPr>
  </w:style>
  <w:style w:type="character" w:styleId="790">
    <w:name w:val="标题 9 Char"/>
    <w:next w:val="790"/>
    <w:link w:val="776"/>
    <w:uiPriority w:val="9"/>
    <w:qFormat/>
    <w:rPr>
      <w:rFonts w:ascii="Arial" w:hAnsi="Arial" w:eastAsia="黑体" w:cs="Times New Roman"/>
      <w:szCs w:val="21"/>
    </w:rPr>
  </w:style>
  <w:style w:type="paragraph" w:styleId="791">
    <w:name w:val="列表 3"/>
    <w:basedOn w:val="767"/>
    <w:next w:val="791"/>
    <w:link w:val="767"/>
    <w:pPr>
      <w:ind w:left="100" w:hanging="200"/>
    </w:pPr>
  </w:style>
  <w:style w:type="paragraph" w:styleId="792">
    <w:name w:val="目录 7"/>
    <w:basedOn w:val="767"/>
    <w:next w:val="767"/>
    <w:link w:val="767"/>
    <w:uiPriority w:val="39"/>
    <w:qFormat/>
    <w:pPr>
      <w:ind w:left="1260"/>
      <w:jc w:val="left"/>
    </w:pPr>
  </w:style>
  <w:style w:type="paragraph" w:styleId="793">
    <w:name w:val="文档结构图"/>
    <w:basedOn w:val="767"/>
    <w:next w:val="793"/>
    <w:link w:val="794"/>
    <w:semiHidden/>
    <w:pPr>
      <w:shd w:val="clear" w:color="auto" w:fill="000080"/>
    </w:pPr>
    <w:rPr>
      <w:sz w:val="20"/>
      <w:lang w:val="en-US" w:eastAsia="en-US"/>
    </w:rPr>
  </w:style>
  <w:style w:type="character" w:styleId="794">
    <w:name w:val="文档结构图 Char"/>
    <w:next w:val="794"/>
    <w:link w:val="793"/>
    <w:semiHidden/>
    <w:rPr>
      <w:rFonts w:ascii="Times New Roman" w:hAnsi="Times New Roman" w:eastAsia="宋体" w:cs="Times New Roman"/>
      <w:szCs w:val="21"/>
      <w:shd w:val="clear" w:color="auto" w:fill="000080"/>
    </w:rPr>
  </w:style>
  <w:style w:type="paragraph" w:styleId="795">
    <w:name w:val="批注文字"/>
    <w:basedOn w:val="767"/>
    <w:next w:val="795"/>
    <w:link w:val="796"/>
    <w:uiPriority w:val="99"/>
    <w:semiHidden/>
    <w:pPr>
      <w:jc w:val="left"/>
    </w:pPr>
    <w:rPr>
      <w:sz w:val="20"/>
      <w:lang w:val="en-US" w:eastAsia="en-US"/>
    </w:rPr>
  </w:style>
  <w:style w:type="character" w:styleId="796">
    <w:name w:val="批注文字 Char"/>
    <w:next w:val="796"/>
    <w:link w:val="795"/>
    <w:uiPriority w:val="99"/>
    <w:semiHidden/>
    <w:rPr>
      <w:rFonts w:ascii="Times New Roman" w:hAnsi="Times New Roman" w:eastAsia="宋体" w:cs="Times New Roman"/>
      <w:szCs w:val="21"/>
    </w:rPr>
  </w:style>
  <w:style w:type="paragraph" w:styleId="797">
    <w:name w:val="正文文本 3"/>
    <w:basedOn w:val="767"/>
    <w:next w:val="797"/>
    <w:link w:val="798"/>
    <w:rPr>
      <w:rFonts w:ascii="仿宋_GB2312" w:hAnsi="Arial" w:eastAsia="仿宋_GB2312"/>
      <w:sz w:val="32"/>
      <w:szCs w:val="32"/>
      <w:lang w:val="en-US" w:eastAsia="en-US"/>
    </w:rPr>
  </w:style>
  <w:style w:type="character" w:styleId="798">
    <w:name w:val="正文文本 3 Char"/>
    <w:next w:val="798"/>
    <w:link w:val="797"/>
    <w:rPr>
      <w:rFonts w:ascii="仿宋_GB2312" w:hAnsi="Arial" w:eastAsia="仿宋_GB2312" w:cs="Times New Roman"/>
      <w:sz w:val="32"/>
      <w:szCs w:val="32"/>
    </w:rPr>
  </w:style>
  <w:style w:type="paragraph" w:styleId="799">
    <w:name w:val="正文文本"/>
    <w:basedOn w:val="767"/>
    <w:next w:val="799"/>
    <w:link w:val="800"/>
    <w:rPr>
      <w:rFonts w:ascii="楷体_GB2312" w:hAnsi="Arial" w:eastAsia="楷体_GB2312"/>
      <w:sz w:val="28"/>
      <w:szCs w:val="28"/>
      <w:lang w:val="en-US" w:eastAsia="en-US"/>
    </w:rPr>
  </w:style>
  <w:style w:type="character" w:styleId="800">
    <w:name w:val="正文文本 Char"/>
    <w:next w:val="800"/>
    <w:link w:val="799"/>
    <w:rPr>
      <w:rFonts w:ascii="楷体_GB2312" w:hAnsi="Arial" w:eastAsia="楷体_GB2312" w:cs="Times New Roman"/>
      <w:sz w:val="28"/>
      <w:szCs w:val="28"/>
    </w:rPr>
  </w:style>
  <w:style w:type="paragraph" w:styleId="801">
    <w:name w:val="正文文本缩进"/>
    <w:basedOn w:val="767"/>
    <w:next w:val="801"/>
    <w:link w:val="802"/>
    <w:qFormat/>
    <w:pPr>
      <w:ind w:firstLine="645"/>
    </w:pPr>
    <w:rPr>
      <w:rFonts w:ascii="楷体_GB2312" w:eastAsia="楷体_GB2312"/>
      <w:sz w:val="32"/>
      <w:szCs w:val="32"/>
      <w:lang w:val="en-US" w:eastAsia="en-US"/>
    </w:rPr>
  </w:style>
  <w:style w:type="character" w:styleId="802">
    <w:name w:val="正文文本缩进 Char"/>
    <w:next w:val="802"/>
    <w:link w:val="801"/>
    <w:rPr>
      <w:rFonts w:ascii="楷体_GB2312" w:hAnsi="Times New Roman" w:eastAsia="楷体_GB2312" w:cs="Times New Roman"/>
      <w:sz w:val="32"/>
      <w:szCs w:val="32"/>
    </w:rPr>
  </w:style>
  <w:style w:type="paragraph" w:styleId="803">
    <w:name w:val="列表 2"/>
    <w:basedOn w:val="767"/>
    <w:next w:val="803"/>
    <w:link w:val="767"/>
    <w:pPr>
      <w:ind w:left="100" w:hanging="200"/>
    </w:pPr>
  </w:style>
  <w:style w:type="paragraph" w:styleId="804">
    <w:name w:val="目录 5"/>
    <w:basedOn w:val="767"/>
    <w:next w:val="767"/>
    <w:link w:val="767"/>
    <w:uiPriority w:val="39"/>
    <w:qFormat/>
    <w:pPr>
      <w:ind w:left="840"/>
      <w:jc w:val="left"/>
    </w:pPr>
  </w:style>
  <w:style w:type="paragraph" w:styleId="805">
    <w:name w:val="目录 3"/>
    <w:basedOn w:val="767"/>
    <w:next w:val="767"/>
    <w:link w:val="767"/>
    <w:uiPriority w:val="39"/>
    <w:qFormat/>
    <w:pPr>
      <w:ind w:left="420"/>
      <w:jc w:val="left"/>
    </w:pPr>
    <w:rPr>
      <w:i/>
      <w:iCs/>
      <w:szCs w:val="24"/>
    </w:rPr>
  </w:style>
  <w:style w:type="paragraph" w:styleId="806">
    <w:name w:val="纯文本"/>
    <w:basedOn w:val="767"/>
    <w:next w:val="806"/>
    <w:link w:val="807"/>
    <w:qFormat/>
    <w:rPr>
      <w:rFonts w:ascii="宋体" w:hAnsi="Courier New"/>
      <w:sz w:val="20"/>
      <w:lang w:val="en-US" w:eastAsia="en-US"/>
    </w:rPr>
  </w:style>
  <w:style w:type="character" w:styleId="807">
    <w:name w:val="纯文本 Char"/>
    <w:next w:val="807"/>
    <w:link w:val="806"/>
    <w:rPr>
      <w:rFonts w:ascii="宋体" w:hAnsi="Courier New" w:eastAsia="宋体" w:cs="Courier New"/>
      <w:szCs w:val="21"/>
    </w:rPr>
  </w:style>
  <w:style w:type="paragraph" w:styleId="808">
    <w:name w:val="目录 8"/>
    <w:basedOn w:val="767"/>
    <w:next w:val="767"/>
    <w:link w:val="767"/>
    <w:uiPriority w:val="39"/>
    <w:qFormat/>
    <w:pPr>
      <w:ind w:left="1470"/>
      <w:jc w:val="left"/>
    </w:pPr>
  </w:style>
  <w:style w:type="paragraph" w:styleId="809">
    <w:name w:val="日期"/>
    <w:basedOn w:val="767"/>
    <w:next w:val="767"/>
    <w:link w:val="810"/>
    <w:rPr>
      <w:sz w:val="24"/>
      <w:szCs w:val="24"/>
      <w:lang w:val="en-US" w:eastAsia="en-US"/>
    </w:rPr>
  </w:style>
  <w:style w:type="character" w:styleId="810">
    <w:name w:val="日期 Char"/>
    <w:next w:val="810"/>
    <w:link w:val="809"/>
    <w:rPr>
      <w:rFonts w:ascii="Times New Roman" w:hAnsi="Times New Roman" w:eastAsia="宋体" w:cs="Times New Roman"/>
      <w:sz w:val="24"/>
      <w:szCs w:val="24"/>
    </w:rPr>
  </w:style>
  <w:style w:type="paragraph" w:styleId="811">
    <w:name w:val="正文文本缩进 2"/>
    <w:basedOn w:val="767"/>
    <w:next w:val="811"/>
    <w:link w:val="812"/>
    <w:pPr>
      <w:ind w:left="630" w:firstLine="645"/>
    </w:pPr>
    <w:rPr>
      <w:rFonts w:ascii="Arial" w:hAnsi="Arial" w:eastAsia="仿宋_GB2312"/>
      <w:sz w:val="32"/>
      <w:szCs w:val="32"/>
      <w:lang w:val="en-US" w:eastAsia="en-US"/>
    </w:rPr>
  </w:style>
  <w:style w:type="character" w:styleId="812">
    <w:name w:val="正文文本缩进 2 Char"/>
    <w:next w:val="812"/>
    <w:link w:val="811"/>
    <w:rPr>
      <w:rFonts w:ascii="Arial" w:hAnsi="Arial" w:eastAsia="仿宋_GB2312" w:cs="Arial"/>
      <w:sz w:val="32"/>
      <w:szCs w:val="32"/>
    </w:rPr>
  </w:style>
  <w:style w:type="paragraph" w:styleId="813">
    <w:name w:val="批注框文本"/>
    <w:basedOn w:val="767"/>
    <w:next w:val="813"/>
    <w:link w:val="814"/>
    <w:uiPriority w:val="99"/>
    <w:semiHidden/>
    <w:rPr>
      <w:sz w:val="18"/>
      <w:szCs w:val="18"/>
      <w:lang w:val="en-US" w:eastAsia="en-US"/>
    </w:rPr>
  </w:style>
  <w:style w:type="character" w:styleId="814">
    <w:name w:val="批注框文本 Char"/>
    <w:next w:val="814"/>
    <w:link w:val="813"/>
    <w:uiPriority w:val="99"/>
    <w:semiHidden/>
    <w:rPr>
      <w:rFonts w:ascii="Times New Roman" w:hAnsi="Times New Roman" w:eastAsia="宋体" w:cs="Times New Roman"/>
      <w:sz w:val="18"/>
      <w:szCs w:val="18"/>
    </w:rPr>
  </w:style>
  <w:style w:type="paragraph" w:styleId="815">
    <w:name w:val="页脚"/>
    <w:basedOn w:val="767"/>
    <w:next w:val="815"/>
    <w:link w:val="816"/>
    <w:uiPriority w:val="99"/>
    <w:qFormat/>
    <w:pPr>
      <w:jc w:val="left"/>
      <w:tabs>
        <w:tab w:val="center" w:pos="4153" w:leader="none"/>
        <w:tab w:val="right" w:pos="8306" w:leader="none"/>
      </w:tabs>
    </w:pPr>
    <w:rPr>
      <w:sz w:val="18"/>
      <w:szCs w:val="18"/>
      <w:lang w:val="en-US" w:eastAsia="en-US"/>
    </w:rPr>
  </w:style>
  <w:style w:type="character" w:styleId="816">
    <w:name w:val="页脚 Char"/>
    <w:next w:val="816"/>
    <w:link w:val="815"/>
    <w:uiPriority w:val="99"/>
    <w:qFormat/>
    <w:rPr>
      <w:rFonts w:ascii="Times New Roman" w:hAnsi="Times New Roman" w:eastAsia="宋体" w:cs="Times New Roman"/>
      <w:sz w:val="18"/>
      <w:szCs w:val="18"/>
    </w:rPr>
  </w:style>
  <w:style w:type="paragraph" w:styleId="817">
    <w:name w:val="页眉"/>
    <w:basedOn w:val="767"/>
    <w:next w:val="817"/>
    <w:link w:val="81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818">
    <w:name w:val="页眉 Char"/>
    <w:next w:val="818"/>
    <w:link w:val="817"/>
    <w:uiPriority w:val="99"/>
    <w:qFormat/>
    <w:rPr>
      <w:rFonts w:ascii="Times New Roman" w:hAnsi="Times New Roman" w:eastAsia="宋体" w:cs="Times New Roman"/>
      <w:sz w:val="18"/>
      <w:szCs w:val="18"/>
    </w:rPr>
  </w:style>
  <w:style w:type="paragraph" w:styleId="819">
    <w:name w:val="目录 1"/>
    <w:basedOn w:val="767"/>
    <w:next w:val="767"/>
    <w:link w:val="767"/>
    <w:uiPriority w:val="39"/>
    <w:qFormat/>
    <w:pPr>
      <w:jc w:val="left"/>
      <w:spacing w:before="120" w:after="120" w:line="400" w:lineRule="exact"/>
      <w:tabs>
        <w:tab w:val="right" w:pos="8720" w:leader="dot"/>
      </w:tabs>
    </w:pPr>
    <w:rPr>
      <w:rFonts w:ascii="宋体" w:hAnsi="宋体"/>
      <w:caps/>
      <w:sz w:val="24"/>
      <w:szCs w:val="24"/>
    </w:rPr>
  </w:style>
  <w:style w:type="paragraph" w:styleId="820">
    <w:name w:val="目录 4"/>
    <w:basedOn w:val="767"/>
    <w:next w:val="767"/>
    <w:link w:val="767"/>
    <w:uiPriority w:val="39"/>
    <w:qFormat/>
    <w:pPr>
      <w:ind w:left="630"/>
      <w:jc w:val="left"/>
    </w:pPr>
  </w:style>
  <w:style w:type="paragraph" w:styleId="821">
    <w:name w:val="列表"/>
    <w:basedOn w:val="767"/>
    <w:next w:val="821"/>
    <w:link w:val="767"/>
    <w:pPr>
      <w:ind w:left="200" w:hanging="200"/>
    </w:pPr>
  </w:style>
  <w:style w:type="paragraph" w:styleId="822">
    <w:name w:val="目录 6"/>
    <w:basedOn w:val="767"/>
    <w:next w:val="767"/>
    <w:link w:val="767"/>
    <w:uiPriority w:val="39"/>
    <w:qFormat/>
    <w:pPr>
      <w:ind w:left="1050"/>
      <w:jc w:val="left"/>
    </w:pPr>
  </w:style>
  <w:style w:type="paragraph" w:styleId="823">
    <w:name w:val="正文文本缩进 3"/>
    <w:basedOn w:val="767"/>
    <w:next w:val="823"/>
    <w:link w:val="824"/>
    <w:pPr>
      <w:ind w:left="645" w:firstLine="645"/>
    </w:pPr>
    <w:rPr>
      <w:rFonts w:ascii="Arial" w:hAnsi="Arial" w:eastAsia="仿宋_GB2312"/>
      <w:color w:val="ffff00"/>
      <w:sz w:val="32"/>
      <w:szCs w:val="32"/>
      <w:lang w:val="en-US" w:eastAsia="en-US"/>
    </w:rPr>
  </w:style>
  <w:style w:type="character" w:styleId="824">
    <w:name w:val="正文文本缩进 3 Char"/>
    <w:next w:val="824"/>
    <w:link w:val="823"/>
    <w:rPr>
      <w:rFonts w:ascii="Arial" w:hAnsi="Arial" w:eastAsia="仿宋_GB2312" w:cs="Arial"/>
      <w:color w:val="ffff00"/>
      <w:sz w:val="32"/>
      <w:szCs w:val="32"/>
    </w:rPr>
  </w:style>
  <w:style w:type="paragraph" w:styleId="825">
    <w:name w:val="图表目录"/>
    <w:basedOn w:val="767"/>
    <w:next w:val="767"/>
    <w:link w:val="767"/>
    <w:uiPriority w:val="99"/>
    <w:qFormat/>
    <w:pPr>
      <w:ind w:left="840" w:hanging="420"/>
    </w:pPr>
  </w:style>
  <w:style w:type="paragraph" w:styleId="826">
    <w:name w:val="目录 2"/>
    <w:basedOn w:val="767"/>
    <w:next w:val="767"/>
    <w:link w:val="767"/>
    <w:uiPriority w:val="39"/>
    <w:qFormat/>
    <w:pPr>
      <w:ind w:left="210"/>
      <w:jc w:val="left"/>
    </w:pPr>
    <w:rPr>
      <w:smallCaps/>
      <w:szCs w:val="24"/>
    </w:rPr>
  </w:style>
  <w:style w:type="paragraph" w:styleId="827">
    <w:name w:val="目录 9"/>
    <w:basedOn w:val="767"/>
    <w:next w:val="767"/>
    <w:link w:val="767"/>
    <w:uiPriority w:val="39"/>
    <w:qFormat/>
    <w:pPr>
      <w:ind w:left="1680"/>
      <w:jc w:val="left"/>
    </w:pPr>
  </w:style>
  <w:style w:type="paragraph" w:styleId="828">
    <w:name w:val="正文文本 2"/>
    <w:basedOn w:val="767"/>
    <w:next w:val="828"/>
    <w:link w:val="829"/>
    <w:pPr>
      <w:jc w:val="center"/>
      <w:widowControl/>
    </w:pPr>
    <w:rPr>
      <w:rFonts w:ascii="楷体_GB2312" w:eastAsia="楷体_GB2312"/>
      <w:sz w:val="28"/>
      <w:szCs w:val="28"/>
      <w:lang w:val="en-US" w:eastAsia="en-US"/>
    </w:rPr>
  </w:style>
  <w:style w:type="character" w:styleId="829">
    <w:name w:val="正文文本 2 Char"/>
    <w:next w:val="829"/>
    <w:link w:val="828"/>
    <w:rPr>
      <w:rFonts w:ascii="楷体_GB2312" w:hAnsi="Times New Roman" w:eastAsia="楷体_GB2312" w:cs="Times New Roman"/>
      <w:sz w:val="28"/>
      <w:szCs w:val="28"/>
    </w:rPr>
  </w:style>
  <w:style w:type="paragraph" w:styleId="830">
    <w:name w:val="普通(网站)"/>
    <w:basedOn w:val="767"/>
    <w:next w:val="830"/>
    <w:link w:val="767"/>
    <w:uiPriority w:val="99"/>
    <w:pPr>
      <w:jc w:val="left"/>
      <w:spacing w:before="100" w:beforeAutospacing="1" w:after="100" w:afterAutospacing="1"/>
      <w:widowControl/>
    </w:pPr>
    <w:rPr>
      <w:rFonts w:ascii="宋体" w:hAnsi="宋体" w:cs="宋体"/>
      <w:sz w:val="24"/>
      <w:szCs w:val="24"/>
    </w:rPr>
  </w:style>
  <w:style w:type="paragraph" w:styleId="831">
    <w:name w:val="索引 1"/>
    <w:basedOn w:val="767"/>
    <w:next w:val="767"/>
    <w:link w:val="767"/>
    <w:semiHidden/>
    <w:pPr>
      <w:spacing w:line="240" w:lineRule="atLeast"/>
    </w:pPr>
    <w:rPr>
      <w:b/>
      <w:bCs/>
    </w:rPr>
  </w:style>
  <w:style w:type="paragraph" w:styleId="832">
    <w:name w:val="批注主题"/>
    <w:basedOn w:val="795"/>
    <w:next w:val="795"/>
    <w:link w:val="833"/>
    <w:uiPriority w:val="99"/>
    <w:semiHidden/>
    <w:rPr>
      <w:b/>
      <w:bCs/>
    </w:rPr>
  </w:style>
  <w:style w:type="character" w:styleId="833">
    <w:name w:val="批注主题 Char"/>
    <w:next w:val="833"/>
    <w:link w:val="832"/>
    <w:uiPriority w:val="99"/>
    <w:semiHidden/>
    <w:rPr>
      <w:rFonts w:ascii="Times New Roman" w:hAnsi="Times New Roman" w:eastAsia="宋体" w:cs="Times New Roman"/>
      <w:b/>
      <w:bCs/>
      <w:szCs w:val="21"/>
    </w:rPr>
  </w:style>
  <w:style w:type="paragraph" w:styleId="834">
    <w:name w:val="正文首行缩进"/>
    <w:basedOn w:val="767"/>
    <w:next w:val="834"/>
    <w:link w:val="835"/>
    <w:pPr>
      <w:ind w:firstLine="200"/>
      <w:spacing w:line="360" w:lineRule="auto"/>
    </w:pPr>
    <w:rPr>
      <w:rFonts w:ascii="仿宋_GB2312" w:eastAsia="仿宋_GB2312"/>
      <w:sz w:val="30"/>
      <w:szCs w:val="30"/>
      <w:lang w:val="en-US" w:eastAsia="en-US"/>
    </w:rPr>
  </w:style>
  <w:style w:type="character" w:styleId="835">
    <w:name w:val="正文首行缩进 Char"/>
    <w:next w:val="835"/>
    <w:link w:val="834"/>
    <w:rPr>
      <w:rFonts w:ascii="仿宋_GB2312" w:hAnsi="Times New Roman" w:eastAsia="仿宋_GB2312" w:cs="Times New Roman"/>
      <w:sz w:val="30"/>
      <w:szCs w:val="30"/>
    </w:rPr>
  </w:style>
  <w:style w:type="paragraph" w:styleId="836">
    <w:name w:val="正文首行缩进 2"/>
    <w:basedOn w:val="801"/>
    <w:next w:val="836"/>
    <w:link w:val="837"/>
    <w:pPr>
      <w:ind w:firstLine="420"/>
      <w:spacing w:line="360" w:lineRule="auto"/>
    </w:pPr>
    <w:rPr>
      <w:rFonts w:ascii="宋体" w:hAnsi="宋体" w:eastAsia="宋体"/>
      <w:szCs w:val="20"/>
    </w:rPr>
  </w:style>
  <w:style w:type="character" w:styleId="837">
    <w:name w:val="正文首行缩进 2 Char"/>
    <w:next w:val="837"/>
    <w:link w:val="836"/>
    <w:rPr>
      <w:rFonts w:ascii="宋体" w:hAnsi="宋体" w:eastAsia="宋体" w:cs="Times New Roman"/>
      <w:sz w:val="32"/>
      <w:szCs w:val="20"/>
    </w:rPr>
  </w:style>
  <w:style w:type="table" w:styleId="838">
    <w:name w:val="网格型"/>
    <w:basedOn w:val="778"/>
    <w:next w:val="838"/>
    <w:link w:val="767"/>
    <w:uiPriority w:val="59"/>
    <w:qFormat/>
    <w:pPr>
      <w:jc w:val="both"/>
      <w:widowControl w:val="off"/>
    </w:pPr>
    <w:rPr>
      <w:rFonts w:ascii="Times New Roman" w:hAnsi="Times New Roman" w:eastAsia="宋体" w:cs="Times New Roman"/>
      <w:sz w:val="20"/>
      <w:szCs w:val="20"/>
    </w:rPr>
    <w:tblPr/>
  </w:style>
  <w:style w:type="character" w:styleId="839">
    <w:name w:val="要点"/>
    <w:next w:val="839"/>
    <w:link w:val="767"/>
    <w:qFormat/>
    <w:rPr>
      <w:b/>
      <w:bCs/>
    </w:rPr>
  </w:style>
  <w:style w:type="character" w:styleId="840">
    <w:name w:val="页码"/>
    <w:next w:val="840"/>
    <w:link w:val="767"/>
  </w:style>
  <w:style w:type="character" w:styleId="841">
    <w:name w:val="已访问的超链接"/>
    <w:next w:val="841"/>
    <w:link w:val="767"/>
    <w:rPr>
      <w:color w:val="800080"/>
      <w:u w:val="single"/>
    </w:rPr>
  </w:style>
  <w:style w:type="character" w:styleId="842">
    <w:name w:val="HTML 打字机"/>
    <w:next w:val="842"/>
    <w:link w:val="767"/>
    <w:uiPriority w:val="99"/>
    <w:rPr>
      <w:rFonts w:ascii="宋体" w:hAnsi="宋体" w:eastAsia="宋体" w:cs="宋体"/>
      <w:sz w:val="24"/>
      <w:szCs w:val="24"/>
    </w:rPr>
  </w:style>
  <w:style w:type="character" w:styleId="843">
    <w:name w:val="超链接"/>
    <w:next w:val="843"/>
    <w:link w:val="767"/>
    <w:uiPriority w:val="99"/>
    <w:qFormat/>
    <w:rPr>
      <w:color w:val="0000ff"/>
      <w:u w:val="single"/>
    </w:rPr>
  </w:style>
  <w:style w:type="character" w:styleId="844">
    <w:name w:val="批注引用"/>
    <w:next w:val="844"/>
    <w:link w:val="767"/>
    <w:uiPriority w:val="99"/>
    <w:semiHidden/>
    <w:rPr>
      <w:sz w:val="21"/>
      <w:szCs w:val="21"/>
    </w:rPr>
  </w:style>
  <w:style w:type="character" w:styleId="845">
    <w:name w:val="font5 Char"/>
    <w:next w:val="845"/>
    <w:link w:val="767"/>
    <w:rPr>
      <w:rFonts w:ascii="宋体" w:hAnsi="宋体" w:eastAsia="宋体"/>
      <w:sz w:val="28"/>
      <w:szCs w:val="28"/>
      <w:lang w:val="en-US" w:eastAsia="zh-CN" w:bidi="ar-SA"/>
    </w:rPr>
  </w:style>
  <w:style w:type="character" w:styleId="846">
    <w:name w:val="二级目录 Char"/>
    <w:next w:val="846"/>
    <w:link w:val="847"/>
    <w:rPr>
      <w:b/>
      <w:sz w:val="30"/>
      <w:szCs w:val="28"/>
      <w:lang w:val="en-US" w:eastAsia="zh-CN" w:bidi="ar-SA"/>
    </w:rPr>
  </w:style>
  <w:style w:type="paragraph" w:styleId="847">
    <w:name w:val="二级目录"/>
    <w:next w:val="767"/>
    <w:link w:val="846"/>
    <w:pPr>
      <w:numPr>
        <w:ilvl w:val="0"/>
        <w:numId w:val="2"/>
      </w:numPr>
      <w:tabs>
        <w:tab w:val="left" w:pos="907" w:leader="none"/>
        <w:tab w:val="left" w:pos="1145" w:leader="none"/>
      </w:tabs>
      <w:outlineLvl w:val="1"/>
    </w:pPr>
    <w:rPr>
      <w:b/>
      <w:sz w:val="30"/>
      <w:szCs w:val="28"/>
      <w:lang w:val="en-US" w:eastAsia="zh-CN" w:bidi="ar-SA"/>
    </w:rPr>
  </w:style>
  <w:style w:type="character" w:styleId="848">
    <w:name w:val="列出段落 Char,Bullet List Char,numbered Char,FooterText Char,List Paragraph1 Char,Paragraphe de liste1 Char"/>
    <w:next w:val="848"/>
    <w:link w:val="849"/>
    <w:rPr>
      <w:rFonts w:ascii="Calibri" w:hAnsi="Calibri"/>
      <w:sz w:val="24"/>
      <w:szCs w:val="24"/>
      <w:lang w:eastAsia="en-US" w:bidi="en-US"/>
    </w:rPr>
  </w:style>
  <w:style w:type="paragraph" w:styleId="849">
    <w:name w:val="列出段落1"/>
    <w:basedOn w:val="767"/>
    <w:next w:val="849"/>
    <w:link w:val="848"/>
    <w:qFormat/>
    <w:pPr>
      <w:contextualSpacing/>
      <w:ind w:left="720"/>
      <w:jc w:val="left"/>
      <w:widowControl/>
    </w:pPr>
    <w:rPr>
      <w:rFonts w:ascii="Calibri" w:hAnsi="Calibri"/>
      <w:sz w:val="24"/>
      <w:szCs w:val="24"/>
      <w:lang w:val="en-US" w:eastAsia="en-US" w:bidi="en-US"/>
    </w:rPr>
  </w:style>
  <w:style w:type="paragraph" w:styleId="850">
    <w:name w:val="Body Text(ch)"/>
    <w:basedOn w:val="767"/>
    <w:next w:val="799"/>
    <w:link w:val="767"/>
    <w:pPr>
      <w:spacing w:after="120"/>
    </w:pPr>
    <w:rPr>
      <w:rFonts w:ascii="宋体" w:hAnsi="Arial"/>
      <w:bCs/>
      <w:iCs/>
      <w:szCs w:val="24"/>
    </w:rPr>
  </w:style>
  <w:style w:type="paragraph" w:styleId="851">
    <w:name w:val="xl27"/>
    <w:basedOn w:val="767"/>
    <w:next w:val="851"/>
    <w:link w:val="7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2">
    <w:name w:val="xl26"/>
    <w:basedOn w:val="767"/>
    <w:next w:val="852"/>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53">
    <w:name w:val="Char"/>
    <w:basedOn w:val="767"/>
    <w:next w:val="853"/>
    <w:link w:val="767"/>
    <w:pPr>
      <w:ind w:firstLine="200"/>
      <w:tabs>
        <w:tab w:val="left" w:pos="360" w:leader="none"/>
      </w:tabs>
    </w:pPr>
    <w:rPr>
      <w:sz w:val="28"/>
      <w:szCs w:val="30"/>
    </w:rPr>
  </w:style>
  <w:style w:type="paragraph" w:styleId="854">
    <w:name w:val=" Char"/>
    <w:basedOn w:val="793"/>
    <w:next w:val="854"/>
    <w:link w:val="767"/>
    <w:rPr>
      <w:rFonts w:ascii="Tahoma" w:hAnsi="Tahoma"/>
      <w:sz w:val="24"/>
      <w:szCs w:val="24"/>
    </w:rPr>
  </w:style>
  <w:style w:type="paragraph" w:styleId="855">
    <w:name w:val="普通正文"/>
    <w:basedOn w:val="767"/>
    <w:next w:val="855"/>
    <w:link w:val="767"/>
    <w:pPr>
      <w:ind w:firstLine="480"/>
      <w:jc w:val="left"/>
      <w:spacing w:before="120" w:after="120" w:line="360" w:lineRule="auto"/>
    </w:pPr>
    <w:rPr>
      <w:rFonts w:ascii="Arial" w:hAnsi="Arial"/>
      <w:sz w:val="24"/>
      <w:szCs w:val="24"/>
    </w:rPr>
  </w:style>
  <w:style w:type="paragraph" w:styleId="856">
    <w:name w:val="table_lines"/>
    <w:basedOn w:val="767"/>
    <w:next w:val="856"/>
    <w:link w:val="767"/>
    <w:pPr>
      <w:jc w:val="left"/>
      <w:widowControl/>
    </w:pPr>
    <w:rPr>
      <w:sz w:val="20"/>
      <w:szCs w:val="20"/>
      <w:lang w:val="de-DE" w:eastAsia="de-DE"/>
    </w:rPr>
  </w:style>
  <w:style w:type="paragraph" w:styleId="857">
    <w:name w:val="附录1"/>
    <w:next w:val="857"/>
    <w:link w:val="76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58">
    <w:name w:val="font7"/>
    <w:basedOn w:val="767"/>
    <w:next w:val="858"/>
    <w:link w:val="767"/>
    <w:pPr>
      <w:jc w:val="left"/>
      <w:spacing w:before="100" w:beforeAutospacing="1" w:after="100" w:afterAutospacing="1"/>
      <w:widowControl/>
    </w:pPr>
    <w:rPr>
      <w:rFonts w:hint="eastAsia" w:ascii="宋体" w:hAnsi="宋体"/>
      <w:sz w:val="18"/>
      <w:szCs w:val="18"/>
    </w:rPr>
  </w:style>
  <w:style w:type="paragraph" w:styleId="859">
    <w:name w:val=" Char Char Char Char"/>
    <w:basedOn w:val="793"/>
    <w:next w:val="859"/>
    <w:link w:val="767"/>
    <w:pPr>
      <w:spacing w:line="360" w:lineRule="auto"/>
    </w:pPr>
    <w:rPr>
      <w:rFonts w:ascii="Tahoma" w:hAnsi="Tahoma"/>
      <w:sz w:val="24"/>
      <w:szCs w:val="24"/>
    </w:rPr>
  </w:style>
  <w:style w:type="paragraph" w:styleId="860">
    <w:name w:val="列出段落"/>
    <w:basedOn w:val="767"/>
    <w:next w:val="860"/>
    <w:link w:val="767"/>
    <w:uiPriority w:val="34"/>
    <w:qFormat/>
    <w:pPr>
      <w:contextualSpacing/>
      <w:ind w:left="720"/>
      <w:jc w:val="left"/>
      <w:widowControl/>
    </w:pPr>
    <w:rPr>
      <w:rFonts w:ascii="Calibri" w:hAnsi="Calibri"/>
      <w:sz w:val="24"/>
      <w:szCs w:val="24"/>
      <w:lang w:eastAsia="en-US" w:bidi="en-US"/>
    </w:rPr>
  </w:style>
  <w:style w:type="paragraph" w:styleId="861">
    <w:name w:val="4"/>
    <w:basedOn w:val="767"/>
    <w:next w:val="823"/>
    <w:link w:val="767"/>
    <w:pPr>
      <w:ind w:firstLine="420"/>
      <w:spacing w:line="360" w:lineRule="auto"/>
    </w:pPr>
    <w:rPr>
      <w:color w:val="ff0000"/>
      <w:sz w:val="24"/>
      <w:szCs w:val="24"/>
    </w:rPr>
  </w:style>
  <w:style w:type="paragraph" w:styleId="862">
    <w:name w:val="普通 (Web)"/>
    <w:basedOn w:val="767"/>
    <w:next w:val="862"/>
    <w:link w:val="767"/>
    <w:pPr>
      <w:jc w:val="left"/>
      <w:spacing w:before="100" w:beforeAutospacing="1" w:after="100" w:afterAutospacing="1"/>
      <w:widowControl/>
    </w:pPr>
    <w:rPr>
      <w:rFonts w:ascii="宋体" w:hAnsi="宋体"/>
      <w:sz w:val="24"/>
      <w:szCs w:val="24"/>
    </w:rPr>
  </w:style>
  <w:style w:type="paragraph" w:styleId="863">
    <w:name w:val=" Char Char Char Char Char Char Char Char Char Char"/>
    <w:basedOn w:val="767"/>
    <w:next w:val="863"/>
    <w:link w:val="767"/>
    <w:pPr>
      <w:spacing w:line="360" w:lineRule="auto"/>
    </w:pPr>
    <w:rPr>
      <w:sz w:val="24"/>
      <w:szCs w:val="20"/>
    </w:rPr>
  </w:style>
  <w:style w:type="paragraph" w:styleId="864">
    <w:name w:val="样式1"/>
    <w:basedOn w:val="767"/>
    <w:next w:val="864"/>
    <w:link w:val="767"/>
    <w:pPr>
      <w:numPr>
        <w:ilvl w:val="0"/>
        <w:numId w:val="3"/>
      </w:numPr>
      <w:tabs>
        <w:tab w:val="left" w:pos="709" w:leader="none"/>
      </w:tabs>
    </w:pPr>
    <w:rPr>
      <w:rFonts w:ascii="宋体" w:hAnsi="宋体"/>
    </w:rPr>
  </w:style>
  <w:style w:type="paragraph" w:styleId="865">
    <w:name w:val="font6"/>
    <w:basedOn w:val="767"/>
    <w:next w:val="865"/>
    <w:link w:val="767"/>
    <w:pPr>
      <w:jc w:val="left"/>
      <w:spacing w:before="100" w:beforeAutospacing="1" w:after="100" w:afterAutospacing="1"/>
      <w:widowControl/>
    </w:pPr>
    <w:rPr>
      <w:rFonts w:hint="eastAsia" w:ascii="宋体" w:hAnsi="宋体"/>
      <w:sz w:val="28"/>
      <w:szCs w:val="28"/>
      <w:u w:val="single"/>
    </w:rPr>
  </w:style>
  <w:style w:type="paragraph" w:styleId="866">
    <w:name w:val="xl25"/>
    <w:basedOn w:val="767"/>
    <w:next w:val="866"/>
    <w:link w:val="7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7">
    <w:name w:val="图标"/>
    <w:basedOn w:val="767"/>
    <w:next w:val="767"/>
    <w:link w:val="76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68">
    <w:name w:val="标题3"/>
    <w:basedOn w:val="767"/>
    <w:next w:val="767"/>
    <w:link w:val="767"/>
    <w:pPr>
      <w:ind w:firstLine="624"/>
      <w:spacing w:line="590" w:lineRule="atLeast"/>
    </w:pPr>
    <w:rPr>
      <w:rFonts w:ascii="方正黑体_GBK" w:eastAsia="方正黑体_GBK"/>
      <w:sz w:val="32"/>
      <w:szCs w:val="32"/>
    </w:rPr>
  </w:style>
  <w:style w:type="paragraph" w:styleId="869">
    <w:name w:val="xl24"/>
    <w:basedOn w:val="767"/>
    <w:next w:val="869"/>
    <w:link w:val="7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0">
    <w:name w:val="xl29"/>
    <w:basedOn w:val="767"/>
    <w:next w:val="870"/>
    <w:link w:val="76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71">
    <w:name w:val="Char Char Char Char Char Char Char Char"/>
    <w:basedOn w:val="767"/>
    <w:next w:val="871"/>
    <w:link w:val="767"/>
    <w:pPr>
      <w:jc w:val="left"/>
      <w:spacing w:after="160" w:line="240" w:lineRule="exact"/>
      <w:widowControl/>
    </w:pPr>
    <w:rPr>
      <w:rFonts w:ascii="Verdana" w:hAnsi="Verdana"/>
      <w:sz w:val="20"/>
      <w:szCs w:val="20"/>
      <w:lang w:eastAsia="en-US"/>
    </w:rPr>
  </w:style>
  <w:style w:type="paragraph" w:styleId="872">
    <w:name w:val="xl28"/>
    <w:basedOn w:val="767"/>
    <w:next w:val="872"/>
    <w:link w:val="7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73">
    <w:name w:val=" Char Char Char Char Char Char Char Char"/>
    <w:basedOn w:val="767"/>
    <w:next w:val="873"/>
    <w:link w:val="767"/>
    <w:pPr>
      <w:jc w:val="left"/>
      <w:spacing w:after="160" w:line="240" w:lineRule="exact"/>
      <w:widowControl/>
    </w:pPr>
    <w:rPr>
      <w:rFonts w:ascii="Verdana" w:hAnsi="Verdana"/>
      <w:sz w:val="20"/>
      <w:szCs w:val="20"/>
      <w:lang w:eastAsia="en-US"/>
    </w:rPr>
  </w:style>
  <w:style w:type="paragraph" w:styleId="874">
    <w:name w:val="xl30"/>
    <w:basedOn w:val="767"/>
    <w:next w:val="874"/>
    <w:link w:val="767"/>
    <w:pPr>
      <w:jc w:val="center"/>
      <w:spacing w:before="100" w:beforeAutospacing="1" w:after="100" w:afterAutospacing="1"/>
      <w:widowControl/>
    </w:pPr>
    <w:rPr>
      <w:rFonts w:ascii="宋体" w:hAnsi="宋体"/>
      <w:b/>
      <w:bCs/>
      <w:sz w:val="36"/>
      <w:szCs w:val="36"/>
    </w:rPr>
  </w:style>
  <w:style w:type="paragraph" w:styleId="875">
    <w:name w:val="Char Char Char Char"/>
    <w:basedOn w:val="793"/>
    <w:next w:val="875"/>
    <w:link w:val="767"/>
    <w:pPr>
      <w:spacing w:line="360" w:lineRule="auto"/>
    </w:pPr>
    <w:rPr>
      <w:rFonts w:ascii="Tahoma" w:hAnsi="Tahoma"/>
      <w:sz w:val="24"/>
      <w:szCs w:val="24"/>
    </w:rPr>
  </w:style>
  <w:style w:type="paragraph" w:styleId="876">
    <w:name w:val="table_1stline"/>
    <w:basedOn w:val="767"/>
    <w:next w:val="876"/>
    <w:link w:val="767"/>
    <w:pPr>
      <w:jc w:val="left"/>
      <w:spacing w:before="120"/>
      <w:widowControl/>
    </w:pPr>
    <w:rPr>
      <w:bCs/>
      <w:sz w:val="20"/>
      <w:szCs w:val="20"/>
      <w:lang w:val="de-DE" w:eastAsia="de-DE"/>
    </w:rPr>
  </w:style>
  <w:style w:type="paragraph" w:styleId="877">
    <w:name w:val="font5"/>
    <w:basedOn w:val="767"/>
    <w:next w:val="877"/>
    <w:link w:val="767"/>
    <w:pPr>
      <w:jc w:val="left"/>
      <w:spacing w:before="100" w:beforeAutospacing="1" w:after="100" w:afterAutospacing="1"/>
      <w:widowControl/>
    </w:pPr>
    <w:rPr>
      <w:rFonts w:hint="eastAsia" w:ascii="宋体" w:hAnsi="宋体"/>
      <w:sz w:val="28"/>
      <w:szCs w:val="28"/>
    </w:rPr>
  </w:style>
  <w:style w:type="paragraph" w:styleId="878">
    <w:name w:val="标题1"/>
    <w:basedOn w:val="767"/>
    <w:next w:val="767"/>
    <w:link w:val="767"/>
    <w:pPr>
      <w:jc w:val="center"/>
      <w:spacing w:line="700" w:lineRule="atLeast"/>
      <w:tabs>
        <w:tab w:val="left" w:pos="9193" w:leader="none"/>
        <w:tab w:val="left" w:pos="9827" w:leader="none"/>
      </w:tabs>
    </w:pPr>
    <w:rPr>
      <w:rFonts w:ascii="方正小标宋_GBK" w:eastAsia="方正小标宋_GBK"/>
      <w:sz w:val="44"/>
      <w:szCs w:val="20"/>
    </w:rPr>
  </w:style>
  <w:style w:type="paragraph" w:styleId="879">
    <w:name w:val="修订"/>
    <w:next w:val="879"/>
    <w:link w:val="767"/>
    <w:uiPriority w:val="99"/>
    <w:semiHidden/>
    <w:rPr>
      <w:rFonts w:ascii="Times New Roman" w:hAnsi="Times New Roman"/>
      <w:sz w:val="21"/>
      <w:szCs w:val="21"/>
      <w:lang w:val="en-US" w:eastAsia="zh-CN" w:bidi="ar-SA"/>
    </w:rPr>
  </w:style>
  <w:style w:type="paragraph" w:styleId="880">
    <w:name w:val="无间隔"/>
    <w:next w:val="880"/>
    <w:link w:val="767"/>
    <w:uiPriority w:val="1"/>
    <w:qFormat/>
    <w:pPr>
      <w:jc w:val="both"/>
      <w:widowControl w:val="off"/>
    </w:pPr>
    <w:rPr>
      <w:rFonts w:ascii="Times New Roman" w:hAnsi="Times New Roman"/>
      <w:sz w:val="21"/>
      <w:szCs w:val="21"/>
      <w:lang w:val="en-US" w:eastAsia="zh-CN" w:bidi="ar-SA"/>
    </w:rPr>
  </w:style>
  <w:style w:type="paragraph" w:styleId="881">
    <w:name w:val="普通文字"/>
    <w:basedOn w:val="767"/>
    <w:next w:val="767"/>
    <w:link w:val="767"/>
    <w:uiPriority w:val="99"/>
    <w:rPr>
      <w:rFonts w:ascii="宋体" w:hAnsi="Times New Roman" w:eastAsia="宋体" w:cs="Times New Roman"/>
      <w:sz w:val="24"/>
      <w:szCs w:val="20"/>
      <w:u w:val="none"/>
    </w:rPr>
  </w:style>
  <w:style w:type="paragraph" w:styleId="882">
    <w:name w:val="目录 111"/>
    <w:basedOn w:val="767"/>
    <w:next w:val="767"/>
    <w:link w:val="767"/>
    <w:uiPriority w:val="39"/>
    <w:unhideWhenUsed/>
    <w:qFormat/>
    <w:pPr>
      <w:jc w:val="left"/>
      <w:spacing w:after="100" w:line="259" w:lineRule="auto"/>
      <w:widowControl/>
    </w:pPr>
    <w:rPr>
      <w:rFonts w:ascii="Calibri" w:hAnsi="Calibri" w:eastAsia="宋体"/>
      <w:sz w:val="22"/>
      <w:szCs w:val="22"/>
    </w:rPr>
  </w:style>
  <w:style w:type="paragraph" w:styleId="883">
    <w:name w:val="题注"/>
    <w:basedOn w:val="767"/>
    <w:next w:val="767"/>
    <w:link w:val="767"/>
    <w:uiPriority w:val="35"/>
    <w:semiHidden/>
    <w:unhideWhenUsed/>
    <w:qFormat/>
    <w:pPr>
      <w:jc w:val="left"/>
      <w:spacing w:after="200" w:line="276" w:lineRule="auto"/>
      <w:widowControl/>
    </w:pPr>
    <w:rPr>
      <w:rFonts w:ascii="Calibri" w:hAnsi="Calibri" w:eastAsia="Calibri" w:cs="Times New Roman"/>
      <w:b/>
      <w:bCs/>
      <w:color w:val="4f81bd"/>
      <w:sz w:val="18"/>
      <w:szCs w:val="18"/>
      <w:lang w:eastAsia="en-US"/>
    </w:rPr>
  </w:style>
  <w:style w:type="paragraph" w:styleId="884">
    <w:name w:val="尾注文本"/>
    <w:basedOn w:val="767"/>
    <w:next w:val="884"/>
    <w:link w:val="885"/>
    <w:uiPriority w:val="99"/>
    <w:semiHidden/>
    <w:unhideWhenUsed/>
    <w:qFormat/>
    <w:pPr>
      <w:jc w:val="left"/>
      <w:widowControl/>
    </w:pPr>
    <w:rPr>
      <w:rFonts w:ascii="Calibri" w:hAnsi="Calibri" w:eastAsia="Calibri" w:cs="Times New Roman"/>
      <w:sz w:val="20"/>
      <w:szCs w:val="22"/>
      <w:lang w:eastAsia="en-US"/>
    </w:rPr>
  </w:style>
  <w:style w:type="character" w:styleId="885">
    <w:name w:val="尾注文本 Char"/>
    <w:basedOn w:val="777"/>
    <w:next w:val="885"/>
    <w:link w:val="884"/>
    <w:uiPriority w:val="99"/>
    <w:semiHidden/>
    <w:qFormat/>
    <w:rPr>
      <w:rFonts w:ascii="Calibri" w:hAnsi="Calibri" w:eastAsia="Calibri" w:cs="Times New Roman"/>
      <w:szCs w:val="22"/>
      <w:lang w:eastAsia="en-US"/>
    </w:rPr>
  </w:style>
  <w:style w:type="paragraph" w:styleId="886">
    <w:name w:val="副标题"/>
    <w:basedOn w:val="767"/>
    <w:next w:val="767"/>
    <w:link w:val="887"/>
    <w:uiPriority w:val="11"/>
    <w:qFormat/>
    <w:pPr>
      <w:jc w:val="left"/>
      <w:spacing w:before="200" w:after="200" w:line="276" w:lineRule="auto"/>
      <w:widowControl/>
    </w:pPr>
    <w:rPr>
      <w:rFonts w:ascii="Calibri" w:hAnsi="Calibri" w:eastAsia="Calibri" w:cs="Times New Roman"/>
      <w:sz w:val="24"/>
      <w:szCs w:val="24"/>
      <w:lang w:eastAsia="en-US"/>
    </w:rPr>
  </w:style>
  <w:style w:type="character" w:styleId="887">
    <w:name w:val="副标题 Char"/>
    <w:basedOn w:val="777"/>
    <w:next w:val="887"/>
    <w:link w:val="886"/>
    <w:uiPriority w:val="11"/>
    <w:qFormat/>
    <w:rPr>
      <w:rFonts w:ascii="Calibri" w:hAnsi="Calibri" w:eastAsia="Calibri" w:cs="Times New Roman"/>
      <w:sz w:val="24"/>
      <w:szCs w:val="24"/>
      <w:lang w:eastAsia="en-US"/>
    </w:rPr>
  </w:style>
  <w:style w:type="paragraph" w:styleId="888">
    <w:name w:val="脚注文本"/>
    <w:basedOn w:val="767"/>
    <w:next w:val="888"/>
    <w:link w:val="889"/>
    <w:uiPriority w:val="99"/>
    <w:semiHidden/>
    <w:unhideWhenUsed/>
    <w:qFormat/>
    <w:pPr>
      <w:jc w:val="left"/>
      <w:spacing w:after="40"/>
      <w:widowControl/>
    </w:pPr>
    <w:rPr>
      <w:rFonts w:ascii="Calibri" w:hAnsi="Calibri" w:eastAsia="Calibri" w:cs="Times New Roman"/>
      <w:sz w:val="18"/>
      <w:szCs w:val="22"/>
      <w:lang w:eastAsia="en-US"/>
    </w:rPr>
  </w:style>
  <w:style w:type="character" w:styleId="889">
    <w:name w:val="脚注文本 Char"/>
    <w:basedOn w:val="777"/>
    <w:next w:val="889"/>
    <w:link w:val="888"/>
    <w:uiPriority w:val="99"/>
    <w:semiHidden/>
    <w:qFormat/>
    <w:rPr>
      <w:rFonts w:ascii="Calibri" w:hAnsi="Calibri" w:eastAsia="Calibri" w:cs="Times New Roman"/>
      <w:sz w:val="18"/>
      <w:szCs w:val="22"/>
      <w:lang w:eastAsia="en-US"/>
    </w:rPr>
  </w:style>
  <w:style w:type="paragraph" w:styleId="890">
    <w:name w:val="标题"/>
    <w:basedOn w:val="767"/>
    <w:next w:val="767"/>
    <w:link w:val="891"/>
    <w:uiPriority w:val="10"/>
    <w:qFormat/>
    <w:pPr>
      <w:contextualSpacing/>
      <w:jc w:val="left"/>
      <w:spacing w:before="300" w:after="200" w:line="276" w:lineRule="auto"/>
      <w:widowControl/>
    </w:pPr>
    <w:rPr>
      <w:rFonts w:ascii="Calibri" w:hAnsi="Calibri" w:eastAsia="Calibri" w:cs="Times New Roman"/>
      <w:sz w:val="48"/>
      <w:szCs w:val="48"/>
      <w:lang w:eastAsia="en-US"/>
    </w:rPr>
  </w:style>
  <w:style w:type="character" w:styleId="891">
    <w:name w:val="标题 Char"/>
    <w:basedOn w:val="777"/>
    <w:next w:val="891"/>
    <w:link w:val="890"/>
    <w:uiPriority w:val="10"/>
    <w:qFormat/>
    <w:rPr>
      <w:rFonts w:ascii="Calibri" w:hAnsi="Calibri" w:eastAsia="Calibri" w:cs="Times New Roman"/>
      <w:sz w:val="48"/>
      <w:szCs w:val="48"/>
      <w:lang w:eastAsia="en-US"/>
    </w:rPr>
  </w:style>
  <w:style w:type="character" w:styleId="892">
    <w:name w:val="尾注引用"/>
    <w:next w:val="892"/>
    <w:link w:val="767"/>
    <w:uiPriority w:val="99"/>
    <w:semiHidden/>
    <w:unhideWhenUsed/>
    <w:qFormat/>
    <w:rPr>
      <w:vertAlign w:val="superscript"/>
    </w:rPr>
  </w:style>
  <w:style w:type="character" w:styleId="893">
    <w:name w:val="脚注引用"/>
    <w:next w:val="893"/>
    <w:link w:val="767"/>
    <w:uiPriority w:val="99"/>
    <w:unhideWhenUsed/>
    <w:qFormat/>
    <w:rPr>
      <w:vertAlign w:val="superscript"/>
    </w:rPr>
  </w:style>
  <w:style w:type="paragraph" w:styleId="894">
    <w:name w:val="引用"/>
    <w:basedOn w:val="767"/>
    <w:next w:val="767"/>
    <w:link w:val="895"/>
    <w:uiPriority w:val="29"/>
    <w:qFormat/>
    <w:pPr>
      <w:ind w:left="720" w:right="720"/>
      <w:jc w:val="left"/>
      <w:spacing w:after="200" w:line="276" w:lineRule="auto"/>
      <w:widowControl/>
    </w:pPr>
    <w:rPr>
      <w:rFonts w:ascii="Calibri" w:hAnsi="Calibri" w:eastAsia="Calibri" w:cs="Times New Roman"/>
      <w:i/>
      <w:sz w:val="22"/>
      <w:szCs w:val="22"/>
      <w:lang w:eastAsia="en-US"/>
    </w:rPr>
  </w:style>
  <w:style w:type="character" w:styleId="895">
    <w:name w:val="引用 Char"/>
    <w:basedOn w:val="777"/>
    <w:next w:val="895"/>
    <w:link w:val="894"/>
    <w:uiPriority w:val="29"/>
    <w:qFormat/>
    <w:rPr>
      <w:rFonts w:ascii="Calibri" w:hAnsi="Calibri" w:eastAsia="Calibri" w:cs="Times New Roman"/>
      <w:i/>
      <w:sz w:val="22"/>
      <w:szCs w:val="22"/>
      <w:lang w:eastAsia="en-US"/>
    </w:rPr>
  </w:style>
  <w:style w:type="paragraph" w:styleId="896">
    <w:name w:val="明显引用"/>
    <w:basedOn w:val="767"/>
    <w:next w:val="767"/>
    <w:link w:val="897"/>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Calibri" w:hAnsi="Calibri" w:eastAsia="Calibri" w:cs="Times New Roman"/>
      <w:i/>
      <w:sz w:val="22"/>
      <w:szCs w:val="22"/>
      <w:lang w:eastAsia="en-US"/>
    </w:rPr>
  </w:style>
  <w:style w:type="character" w:styleId="897">
    <w:name w:val="明显引用 Char"/>
    <w:basedOn w:val="777"/>
    <w:next w:val="897"/>
    <w:link w:val="896"/>
    <w:uiPriority w:val="30"/>
    <w:qFormat/>
    <w:rPr>
      <w:rFonts w:ascii="Calibri" w:hAnsi="Calibri" w:eastAsia="Calibri" w:cs="Times New Roman"/>
      <w:i/>
      <w:sz w:val="22"/>
      <w:szCs w:val="22"/>
      <w:shd w:val="clear" w:color="auto" w:fill="f2f2f2"/>
      <w:lang w:eastAsia="en-US"/>
    </w:rPr>
  </w:style>
  <w:style w:type="character" w:styleId="898">
    <w:name w:val="Footer Char"/>
    <w:next w:val="898"/>
    <w:link w:val="767"/>
    <w:uiPriority w:val="99"/>
    <w:qFormat/>
  </w:style>
  <w:style w:type="table" w:styleId="899">
    <w:name w:val="Table Grid Light"/>
    <w:basedOn w:val="778"/>
    <w:next w:val="899"/>
    <w:link w:val="767"/>
    <w:uiPriority w:val="59"/>
    <w:qFormat/>
    <w:rPr>
      <w:rFonts w:ascii="Times New Roman" w:hAnsi="Times New Roman"/>
    </w:rPr>
    <w:tblPr/>
  </w:style>
  <w:style w:type="table" w:styleId="900">
    <w:name w:val="Plain Table 1"/>
    <w:basedOn w:val="778"/>
    <w:next w:val="900"/>
    <w:link w:val="767"/>
    <w:uiPriority w:val="59"/>
    <w:qFormat/>
    <w:rPr>
      <w:rFonts w:ascii="Times New Roman" w:hAnsi="Times New Roman"/>
    </w:rPr>
    <w:tblPr/>
  </w:style>
  <w:style w:type="table" w:styleId="901">
    <w:name w:val="Plain Table 2"/>
    <w:basedOn w:val="778"/>
    <w:next w:val="901"/>
    <w:link w:val="767"/>
    <w:uiPriority w:val="59"/>
    <w:qFormat/>
    <w:rPr>
      <w:rFonts w:ascii="Times New Roman" w:hAnsi="Times New Roman"/>
    </w:rPr>
    <w:tblPr/>
  </w:style>
  <w:style w:type="table" w:styleId="902">
    <w:name w:val="Plain Table 3"/>
    <w:basedOn w:val="778"/>
    <w:next w:val="902"/>
    <w:link w:val="767"/>
    <w:uiPriority w:val="99"/>
    <w:qFormat/>
    <w:rPr>
      <w:rFonts w:ascii="Times New Roman" w:hAnsi="Times New Roman"/>
    </w:rPr>
    <w:tblPr/>
  </w:style>
  <w:style w:type="table" w:styleId="903">
    <w:name w:val="Plain Table 4"/>
    <w:basedOn w:val="778"/>
    <w:next w:val="903"/>
    <w:link w:val="767"/>
    <w:uiPriority w:val="99"/>
    <w:qFormat/>
    <w:rPr>
      <w:rFonts w:ascii="Times New Roman" w:hAnsi="Times New Roman"/>
    </w:rPr>
    <w:tblPr/>
  </w:style>
  <w:style w:type="table" w:styleId="904">
    <w:name w:val="Plain Table 5"/>
    <w:basedOn w:val="778"/>
    <w:next w:val="904"/>
    <w:link w:val="767"/>
    <w:uiPriority w:val="99"/>
    <w:qFormat/>
    <w:rPr>
      <w:rFonts w:ascii="Times New Roman" w:hAnsi="Times New Roman"/>
    </w:rPr>
    <w:tblPr/>
  </w:style>
  <w:style w:type="table" w:styleId="905">
    <w:name w:val="Grid Table 1 Light"/>
    <w:basedOn w:val="778"/>
    <w:next w:val="905"/>
    <w:link w:val="767"/>
    <w:uiPriority w:val="99"/>
    <w:qFormat/>
    <w:rPr>
      <w:rFonts w:ascii="Times New Roman" w:hAnsi="Times New Roman"/>
    </w:rPr>
    <w:tblPr/>
  </w:style>
  <w:style w:type="table" w:styleId="906">
    <w:name w:val="Grid Table 1 Light - Accent 1"/>
    <w:basedOn w:val="778"/>
    <w:next w:val="906"/>
    <w:link w:val="767"/>
    <w:uiPriority w:val="99"/>
    <w:qFormat/>
    <w:rPr>
      <w:rFonts w:ascii="Times New Roman" w:hAnsi="Times New Roman"/>
    </w:rPr>
    <w:tblPr/>
  </w:style>
  <w:style w:type="table" w:styleId="907">
    <w:name w:val="Grid Table 1 Light - Accent 2"/>
    <w:basedOn w:val="778"/>
    <w:next w:val="907"/>
    <w:link w:val="767"/>
    <w:uiPriority w:val="99"/>
    <w:qFormat/>
    <w:rPr>
      <w:rFonts w:ascii="Times New Roman" w:hAnsi="Times New Roman"/>
    </w:rPr>
    <w:tblPr/>
  </w:style>
  <w:style w:type="table" w:styleId="908">
    <w:name w:val="Grid Table 1 Light - Accent 3"/>
    <w:basedOn w:val="778"/>
    <w:next w:val="908"/>
    <w:link w:val="767"/>
    <w:uiPriority w:val="99"/>
    <w:qFormat/>
    <w:rPr>
      <w:rFonts w:ascii="Times New Roman" w:hAnsi="Times New Roman"/>
    </w:rPr>
    <w:tblPr/>
  </w:style>
  <w:style w:type="table" w:styleId="909">
    <w:name w:val="Grid Table 1 Light - Accent 4"/>
    <w:basedOn w:val="778"/>
    <w:next w:val="909"/>
    <w:link w:val="767"/>
    <w:uiPriority w:val="99"/>
    <w:qFormat/>
    <w:rPr>
      <w:rFonts w:ascii="Times New Roman" w:hAnsi="Times New Roman"/>
    </w:rPr>
    <w:tblPr/>
  </w:style>
  <w:style w:type="table" w:styleId="910">
    <w:name w:val="Grid Table 1 Light - Accent 5"/>
    <w:basedOn w:val="778"/>
    <w:next w:val="910"/>
    <w:link w:val="767"/>
    <w:uiPriority w:val="99"/>
    <w:qFormat/>
    <w:rPr>
      <w:rFonts w:ascii="Times New Roman" w:hAnsi="Times New Roman"/>
    </w:rPr>
    <w:tblPr/>
  </w:style>
  <w:style w:type="table" w:styleId="911">
    <w:name w:val="Grid Table 1 Light - Accent 6"/>
    <w:basedOn w:val="778"/>
    <w:next w:val="911"/>
    <w:link w:val="767"/>
    <w:uiPriority w:val="99"/>
    <w:qFormat/>
    <w:rPr>
      <w:rFonts w:ascii="Times New Roman" w:hAnsi="Times New Roman"/>
    </w:rPr>
    <w:tblPr/>
  </w:style>
  <w:style w:type="table" w:styleId="912">
    <w:name w:val="Grid Table 2"/>
    <w:basedOn w:val="778"/>
    <w:next w:val="912"/>
    <w:link w:val="767"/>
    <w:uiPriority w:val="99"/>
    <w:qFormat/>
    <w:rPr>
      <w:rFonts w:ascii="Times New Roman" w:hAnsi="Times New Roman"/>
    </w:rPr>
    <w:tblPr/>
  </w:style>
  <w:style w:type="table" w:styleId="913">
    <w:name w:val="Grid Table 2 - Accent 1"/>
    <w:basedOn w:val="778"/>
    <w:next w:val="913"/>
    <w:link w:val="767"/>
    <w:uiPriority w:val="99"/>
    <w:qFormat/>
    <w:rPr>
      <w:rFonts w:ascii="Times New Roman" w:hAnsi="Times New Roman"/>
    </w:rPr>
    <w:tblPr/>
  </w:style>
  <w:style w:type="table" w:styleId="914">
    <w:name w:val="Grid Table 2 - Accent 2"/>
    <w:basedOn w:val="778"/>
    <w:next w:val="914"/>
    <w:link w:val="767"/>
    <w:uiPriority w:val="99"/>
    <w:qFormat/>
    <w:rPr>
      <w:rFonts w:ascii="Times New Roman" w:hAnsi="Times New Roman"/>
    </w:rPr>
    <w:tblPr/>
  </w:style>
  <w:style w:type="table" w:styleId="915">
    <w:name w:val="Grid Table 2 - Accent 3"/>
    <w:basedOn w:val="778"/>
    <w:next w:val="915"/>
    <w:link w:val="767"/>
    <w:uiPriority w:val="99"/>
    <w:qFormat/>
    <w:rPr>
      <w:rFonts w:ascii="Times New Roman" w:hAnsi="Times New Roman"/>
    </w:rPr>
    <w:tblPr/>
  </w:style>
  <w:style w:type="table" w:styleId="916">
    <w:name w:val="Grid Table 2 - Accent 4"/>
    <w:basedOn w:val="778"/>
    <w:next w:val="916"/>
    <w:link w:val="767"/>
    <w:uiPriority w:val="99"/>
    <w:qFormat/>
    <w:rPr>
      <w:rFonts w:ascii="Times New Roman" w:hAnsi="Times New Roman"/>
    </w:rPr>
    <w:tblPr/>
  </w:style>
  <w:style w:type="table" w:styleId="917">
    <w:name w:val="Grid Table 2 - Accent 5"/>
    <w:basedOn w:val="778"/>
    <w:next w:val="917"/>
    <w:link w:val="767"/>
    <w:uiPriority w:val="99"/>
    <w:qFormat/>
    <w:rPr>
      <w:rFonts w:ascii="Times New Roman" w:hAnsi="Times New Roman"/>
    </w:rPr>
    <w:tblPr/>
  </w:style>
  <w:style w:type="table" w:styleId="918">
    <w:name w:val="Grid Table 2 - Accent 6"/>
    <w:basedOn w:val="778"/>
    <w:next w:val="918"/>
    <w:link w:val="767"/>
    <w:uiPriority w:val="99"/>
    <w:qFormat/>
    <w:rPr>
      <w:rFonts w:ascii="Times New Roman" w:hAnsi="Times New Roman"/>
    </w:rPr>
    <w:tblPr/>
  </w:style>
  <w:style w:type="table" w:styleId="919">
    <w:name w:val="Grid Table 3"/>
    <w:basedOn w:val="778"/>
    <w:next w:val="919"/>
    <w:link w:val="767"/>
    <w:uiPriority w:val="99"/>
    <w:qFormat/>
    <w:rPr>
      <w:rFonts w:ascii="Times New Roman" w:hAnsi="Times New Roman"/>
    </w:rPr>
    <w:tblPr/>
  </w:style>
  <w:style w:type="table" w:styleId="920">
    <w:name w:val="Grid Table 3 - Accent 1"/>
    <w:basedOn w:val="778"/>
    <w:next w:val="920"/>
    <w:link w:val="767"/>
    <w:uiPriority w:val="99"/>
    <w:qFormat/>
    <w:rPr>
      <w:rFonts w:ascii="Times New Roman" w:hAnsi="Times New Roman"/>
    </w:rPr>
    <w:tblPr/>
  </w:style>
  <w:style w:type="table" w:styleId="921">
    <w:name w:val="Grid Table 3 - Accent 2"/>
    <w:basedOn w:val="778"/>
    <w:next w:val="921"/>
    <w:link w:val="767"/>
    <w:uiPriority w:val="99"/>
    <w:qFormat/>
    <w:rPr>
      <w:rFonts w:ascii="Times New Roman" w:hAnsi="Times New Roman"/>
    </w:rPr>
    <w:tblPr/>
  </w:style>
  <w:style w:type="table" w:styleId="922">
    <w:name w:val="Grid Table 3 - Accent 3"/>
    <w:basedOn w:val="778"/>
    <w:next w:val="922"/>
    <w:link w:val="767"/>
    <w:uiPriority w:val="99"/>
    <w:qFormat/>
    <w:rPr>
      <w:rFonts w:ascii="Times New Roman" w:hAnsi="Times New Roman"/>
    </w:rPr>
    <w:tblPr/>
  </w:style>
  <w:style w:type="table" w:styleId="923">
    <w:name w:val="Grid Table 3 - Accent 4"/>
    <w:basedOn w:val="778"/>
    <w:next w:val="923"/>
    <w:link w:val="767"/>
    <w:uiPriority w:val="99"/>
    <w:qFormat/>
    <w:rPr>
      <w:rFonts w:ascii="Times New Roman" w:hAnsi="Times New Roman"/>
    </w:rPr>
    <w:tblPr/>
  </w:style>
  <w:style w:type="table" w:styleId="924">
    <w:name w:val="Grid Table 3 - Accent 5"/>
    <w:basedOn w:val="778"/>
    <w:next w:val="924"/>
    <w:link w:val="767"/>
    <w:uiPriority w:val="99"/>
    <w:qFormat/>
    <w:rPr>
      <w:rFonts w:ascii="Times New Roman" w:hAnsi="Times New Roman"/>
    </w:rPr>
    <w:tblPr/>
  </w:style>
  <w:style w:type="table" w:styleId="925">
    <w:name w:val="Grid Table 3 - Accent 6"/>
    <w:basedOn w:val="778"/>
    <w:next w:val="925"/>
    <w:link w:val="767"/>
    <w:uiPriority w:val="99"/>
    <w:qFormat/>
    <w:rPr>
      <w:rFonts w:ascii="Times New Roman" w:hAnsi="Times New Roman"/>
    </w:rPr>
    <w:tblPr/>
  </w:style>
  <w:style w:type="table" w:styleId="926">
    <w:name w:val="Grid Table 4"/>
    <w:basedOn w:val="778"/>
    <w:next w:val="926"/>
    <w:link w:val="767"/>
    <w:uiPriority w:val="59"/>
    <w:qFormat/>
    <w:rPr>
      <w:rFonts w:ascii="Times New Roman" w:hAnsi="Times New Roman"/>
    </w:rPr>
    <w:tblPr/>
  </w:style>
  <w:style w:type="table" w:styleId="927">
    <w:name w:val="Grid Table 4 - Accent 1"/>
    <w:basedOn w:val="778"/>
    <w:next w:val="927"/>
    <w:link w:val="767"/>
    <w:uiPriority w:val="59"/>
    <w:qFormat/>
    <w:rPr>
      <w:rFonts w:ascii="Times New Roman" w:hAnsi="Times New Roman"/>
    </w:rPr>
    <w:tblPr/>
  </w:style>
  <w:style w:type="table" w:styleId="928">
    <w:name w:val="Grid Table 4 - Accent 2"/>
    <w:basedOn w:val="778"/>
    <w:next w:val="928"/>
    <w:link w:val="767"/>
    <w:uiPriority w:val="59"/>
    <w:qFormat/>
    <w:rPr>
      <w:rFonts w:ascii="Times New Roman" w:hAnsi="Times New Roman"/>
    </w:rPr>
    <w:tblPr/>
  </w:style>
  <w:style w:type="table" w:styleId="929">
    <w:name w:val="Grid Table 4 - Accent 3"/>
    <w:basedOn w:val="778"/>
    <w:next w:val="929"/>
    <w:link w:val="767"/>
    <w:uiPriority w:val="59"/>
    <w:qFormat/>
    <w:rPr>
      <w:rFonts w:ascii="Times New Roman" w:hAnsi="Times New Roman"/>
    </w:rPr>
    <w:tblPr/>
  </w:style>
  <w:style w:type="table" w:styleId="930">
    <w:name w:val="Grid Table 4 - Accent 4"/>
    <w:basedOn w:val="778"/>
    <w:next w:val="930"/>
    <w:link w:val="767"/>
    <w:uiPriority w:val="59"/>
    <w:qFormat/>
    <w:rPr>
      <w:rFonts w:ascii="Times New Roman" w:hAnsi="Times New Roman"/>
    </w:rPr>
    <w:tblPr/>
  </w:style>
  <w:style w:type="table" w:styleId="931">
    <w:name w:val="Grid Table 4 - Accent 5"/>
    <w:basedOn w:val="778"/>
    <w:next w:val="931"/>
    <w:link w:val="767"/>
    <w:uiPriority w:val="59"/>
    <w:qFormat/>
    <w:rPr>
      <w:rFonts w:ascii="Times New Roman" w:hAnsi="Times New Roman"/>
    </w:rPr>
    <w:tblPr/>
  </w:style>
  <w:style w:type="table" w:styleId="932">
    <w:name w:val="Grid Table 4 - Accent 6"/>
    <w:basedOn w:val="778"/>
    <w:next w:val="932"/>
    <w:link w:val="767"/>
    <w:uiPriority w:val="59"/>
    <w:qFormat/>
    <w:rPr>
      <w:rFonts w:ascii="Times New Roman" w:hAnsi="Times New Roman"/>
    </w:rPr>
    <w:tblPr/>
  </w:style>
  <w:style w:type="table" w:styleId="933">
    <w:name w:val="Grid Table 5 Dark"/>
    <w:basedOn w:val="778"/>
    <w:next w:val="933"/>
    <w:link w:val="767"/>
    <w:uiPriority w:val="99"/>
    <w:qFormat/>
    <w:rPr>
      <w:rFonts w:ascii="Times New Roman" w:hAnsi="Times New Roman"/>
    </w:rPr>
    <w:tblPr/>
  </w:style>
  <w:style w:type="table" w:styleId="934">
    <w:name w:val="Grid Table 5 Dark- Accent 1"/>
    <w:basedOn w:val="778"/>
    <w:next w:val="934"/>
    <w:link w:val="767"/>
    <w:uiPriority w:val="99"/>
    <w:qFormat/>
    <w:rPr>
      <w:rFonts w:ascii="Times New Roman" w:hAnsi="Times New Roman"/>
    </w:rPr>
    <w:tblPr/>
  </w:style>
  <w:style w:type="table" w:styleId="935">
    <w:name w:val="Grid Table 5 Dark - Accent 2"/>
    <w:basedOn w:val="778"/>
    <w:next w:val="935"/>
    <w:link w:val="767"/>
    <w:uiPriority w:val="99"/>
    <w:qFormat/>
    <w:rPr>
      <w:rFonts w:ascii="Times New Roman" w:hAnsi="Times New Roman"/>
    </w:rPr>
    <w:tblPr/>
  </w:style>
  <w:style w:type="table" w:styleId="936">
    <w:name w:val="Grid Table 5 Dark - Accent 3"/>
    <w:basedOn w:val="778"/>
    <w:next w:val="936"/>
    <w:link w:val="767"/>
    <w:uiPriority w:val="99"/>
    <w:qFormat/>
    <w:rPr>
      <w:rFonts w:ascii="Times New Roman" w:hAnsi="Times New Roman"/>
    </w:rPr>
    <w:tblPr/>
  </w:style>
  <w:style w:type="table" w:styleId="937">
    <w:name w:val="Grid Table 5 Dark- Accent 4"/>
    <w:basedOn w:val="778"/>
    <w:next w:val="937"/>
    <w:link w:val="767"/>
    <w:uiPriority w:val="99"/>
    <w:qFormat/>
    <w:rPr>
      <w:rFonts w:ascii="Times New Roman" w:hAnsi="Times New Roman"/>
    </w:rPr>
    <w:tblPr/>
  </w:style>
  <w:style w:type="table" w:styleId="938">
    <w:name w:val="Grid Table 5 Dark - Accent 5"/>
    <w:basedOn w:val="778"/>
    <w:next w:val="938"/>
    <w:link w:val="767"/>
    <w:uiPriority w:val="99"/>
    <w:qFormat/>
    <w:rPr>
      <w:rFonts w:ascii="Times New Roman" w:hAnsi="Times New Roman"/>
    </w:rPr>
    <w:tblPr/>
  </w:style>
  <w:style w:type="table" w:styleId="939">
    <w:name w:val="Grid Table 5 Dark - Accent 6"/>
    <w:basedOn w:val="778"/>
    <w:next w:val="939"/>
    <w:link w:val="767"/>
    <w:uiPriority w:val="99"/>
    <w:qFormat/>
    <w:rPr>
      <w:rFonts w:ascii="Times New Roman" w:hAnsi="Times New Roman"/>
    </w:rPr>
    <w:tblPr/>
  </w:style>
  <w:style w:type="table" w:styleId="940">
    <w:name w:val="Grid Table 6 Colorful"/>
    <w:basedOn w:val="778"/>
    <w:next w:val="940"/>
    <w:link w:val="767"/>
    <w:uiPriority w:val="99"/>
    <w:qFormat/>
    <w:rPr>
      <w:rFonts w:ascii="Times New Roman" w:hAnsi="Times New Roman"/>
    </w:rPr>
    <w:tblPr/>
  </w:style>
  <w:style w:type="table" w:styleId="941">
    <w:name w:val="Grid Table 6 Colorful - Accent 1"/>
    <w:basedOn w:val="778"/>
    <w:next w:val="941"/>
    <w:link w:val="767"/>
    <w:uiPriority w:val="99"/>
    <w:qFormat/>
    <w:rPr>
      <w:rFonts w:ascii="Times New Roman" w:hAnsi="Times New Roman"/>
    </w:rPr>
    <w:tblPr/>
  </w:style>
  <w:style w:type="table" w:styleId="942">
    <w:name w:val="Grid Table 6 Colorful - Accent 2"/>
    <w:basedOn w:val="778"/>
    <w:next w:val="942"/>
    <w:link w:val="767"/>
    <w:uiPriority w:val="99"/>
    <w:qFormat/>
    <w:rPr>
      <w:rFonts w:ascii="Times New Roman" w:hAnsi="Times New Roman"/>
    </w:rPr>
    <w:tblPr/>
  </w:style>
  <w:style w:type="table" w:styleId="943">
    <w:name w:val="Grid Table 6 Colorful - Accent 3"/>
    <w:basedOn w:val="778"/>
    <w:next w:val="943"/>
    <w:link w:val="767"/>
    <w:uiPriority w:val="99"/>
    <w:qFormat/>
    <w:rPr>
      <w:rFonts w:ascii="Times New Roman" w:hAnsi="Times New Roman"/>
    </w:rPr>
    <w:tblPr/>
  </w:style>
  <w:style w:type="table" w:styleId="944">
    <w:name w:val="Grid Table 6 Colorful - Accent 4"/>
    <w:basedOn w:val="778"/>
    <w:next w:val="944"/>
    <w:link w:val="767"/>
    <w:uiPriority w:val="99"/>
    <w:qFormat/>
    <w:rPr>
      <w:rFonts w:ascii="Times New Roman" w:hAnsi="Times New Roman"/>
    </w:rPr>
    <w:tblPr/>
  </w:style>
  <w:style w:type="table" w:styleId="945">
    <w:name w:val="Grid Table 6 Colorful - Accent 5"/>
    <w:basedOn w:val="778"/>
    <w:next w:val="945"/>
    <w:link w:val="767"/>
    <w:uiPriority w:val="99"/>
    <w:qFormat/>
    <w:rPr>
      <w:rFonts w:ascii="Times New Roman" w:hAnsi="Times New Roman"/>
    </w:rPr>
    <w:tblPr/>
  </w:style>
  <w:style w:type="table" w:styleId="946">
    <w:name w:val="Grid Table 6 Colorful - Accent 6"/>
    <w:basedOn w:val="778"/>
    <w:next w:val="946"/>
    <w:link w:val="767"/>
    <w:uiPriority w:val="99"/>
    <w:qFormat/>
    <w:rPr>
      <w:rFonts w:ascii="Times New Roman" w:hAnsi="Times New Roman"/>
    </w:rPr>
    <w:tblPr/>
  </w:style>
  <w:style w:type="table" w:styleId="947">
    <w:name w:val="Grid Table 7 Colorful"/>
    <w:basedOn w:val="778"/>
    <w:next w:val="947"/>
    <w:link w:val="767"/>
    <w:uiPriority w:val="99"/>
    <w:qFormat/>
    <w:rPr>
      <w:rFonts w:ascii="Times New Roman" w:hAnsi="Times New Roman"/>
    </w:rPr>
    <w:tblPr/>
  </w:style>
  <w:style w:type="table" w:styleId="948">
    <w:name w:val="Grid Table 7 Colorful - Accent 1"/>
    <w:basedOn w:val="778"/>
    <w:next w:val="948"/>
    <w:link w:val="767"/>
    <w:uiPriority w:val="99"/>
    <w:qFormat/>
    <w:rPr>
      <w:rFonts w:ascii="Times New Roman" w:hAnsi="Times New Roman"/>
    </w:rPr>
    <w:tblPr/>
  </w:style>
  <w:style w:type="table" w:styleId="949">
    <w:name w:val="Grid Table 7 Colorful - Accent 2"/>
    <w:basedOn w:val="778"/>
    <w:next w:val="949"/>
    <w:link w:val="767"/>
    <w:uiPriority w:val="99"/>
    <w:qFormat/>
    <w:rPr>
      <w:rFonts w:ascii="Times New Roman" w:hAnsi="Times New Roman"/>
    </w:rPr>
    <w:tblPr/>
  </w:style>
  <w:style w:type="table" w:styleId="950">
    <w:name w:val="Grid Table 7 Colorful - Accent 3"/>
    <w:basedOn w:val="778"/>
    <w:next w:val="950"/>
    <w:link w:val="767"/>
    <w:uiPriority w:val="99"/>
    <w:qFormat/>
    <w:rPr>
      <w:rFonts w:ascii="Times New Roman" w:hAnsi="Times New Roman"/>
    </w:rPr>
    <w:tblPr/>
  </w:style>
  <w:style w:type="table" w:styleId="951">
    <w:name w:val="Grid Table 7 Colorful - Accent 4"/>
    <w:basedOn w:val="778"/>
    <w:next w:val="951"/>
    <w:link w:val="767"/>
    <w:uiPriority w:val="99"/>
    <w:qFormat/>
    <w:rPr>
      <w:rFonts w:ascii="Times New Roman" w:hAnsi="Times New Roman"/>
    </w:rPr>
    <w:tblPr/>
  </w:style>
  <w:style w:type="table" w:styleId="952">
    <w:name w:val="Grid Table 7 Colorful - Accent 5"/>
    <w:basedOn w:val="778"/>
    <w:next w:val="952"/>
    <w:link w:val="767"/>
    <w:uiPriority w:val="99"/>
    <w:qFormat/>
    <w:rPr>
      <w:rFonts w:ascii="Times New Roman" w:hAnsi="Times New Roman"/>
    </w:rPr>
    <w:tblPr/>
  </w:style>
  <w:style w:type="table" w:styleId="953">
    <w:name w:val="Grid Table 7 Colorful - Accent 6"/>
    <w:basedOn w:val="778"/>
    <w:next w:val="953"/>
    <w:link w:val="767"/>
    <w:uiPriority w:val="99"/>
    <w:qFormat/>
    <w:rPr>
      <w:rFonts w:ascii="Times New Roman" w:hAnsi="Times New Roman"/>
    </w:rPr>
    <w:tblPr/>
  </w:style>
  <w:style w:type="table" w:styleId="954">
    <w:name w:val="List Table 1 Light"/>
    <w:basedOn w:val="778"/>
    <w:next w:val="954"/>
    <w:link w:val="767"/>
    <w:uiPriority w:val="99"/>
    <w:qFormat/>
    <w:rPr>
      <w:rFonts w:ascii="Times New Roman" w:hAnsi="Times New Roman"/>
    </w:rPr>
    <w:tblPr/>
  </w:style>
  <w:style w:type="table" w:styleId="955">
    <w:name w:val="List Table 1 Light - Accent 1"/>
    <w:basedOn w:val="778"/>
    <w:next w:val="955"/>
    <w:link w:val="767"/>
    <w:uiPriority w:val="99"/>
    <w:qFormat/>
    <w:rPr>
      <w:rFonts w:ascii="Times New Roman" w:hAnsi="Times New Roman"/>
    </w:rPr>
    <w:tblPr/>
  </w:style>
  <w:style w:type="table" w:styleId="956">
    <w:name w:val="List Table 1 Light - Accent 2"/>
    <w:basedOn w:val="778"/>
    <w:next w:val="956"/>
    <w:link w:val="767"/>
    <w:uiPriority w:val="99"/>
    <w:qFormat/>
    <w:rPr>
      <w:rFonts w:ascii="Times New Roman" w:hAnsi="Times New Roman"/>
    </w:rPr>
    <w:tblPr/>
  </w:style>
  <w:style w:type="table" w:styleId="957">
    <w:name w:val="List Table 1 Light - Accent 3"/>
    <w:basedOn w:val="778"/>
    <w:next w:val="957"/>
    <w:link w:val="767"/>
    <w:uiPriority w:val="99"/>
    <w:qFormat/>
    <w:rPr>
      <w:rFonts w:ascii="Times New Roman" w:hAnsi="Times New Roman"/>
    </w:rPr>
    <w:tblPr/>
  </w:style>
  <w:style w:type="table" w:styleId="958">
    <w:name w:val="List Table 1 Light - Accent 4"/>
    <w:basedOn w:val="778"/>
    <w:next w:val="958"/>
    <w:link w:val="767"/>
    <w:uiPriority w:val="99"/>
    <w:qFormat/>
    <w:rPr>
      <w:rFonts w:ascii="Times New Roman" w:hAnsi="Times New Roman"/>
    </w:rPr>
    <w:tblPr/>
  </w:style>
  <w:style w:type="table" w:styleId="959">
    <w:name w:val="List Table 1 Light - Accent 5"/>
    <w:basedOn w:val="778"/>
    <w:next w:val="959"/>
    <w:link w:val="767"/>
    <w:uiPriority w:val="99"/>
    <w:qFormat/>
    <w:rPr>
      <w:rFonts w:ascii="Times New Roman" w:hAnsi="Times New Roman"/>
    </w:rPr>
    <w:tblPr/>
  </w:style>
  <w:style w:type="table" w:styleId="960">
    <w:name w:val="List Table 1 Light - Accent 6"/>
    <w:basedOn w:val="778"/>
    <w:next w:val="960"/>
    <w:link w:val="767"/>
    <w:uiPriority w:val="99"/>
    <w:qFormat/>
    <w:rPr>
      <w:rFonts w:ascii="Times New Roman" w:hAnsi="Times New Roman"/>
    </w:rPr>
    <w:tblPr/>
  </w:style>
  <w:style w:type="table" w:styleId="961">
    <w:name w:val="List Table 2"/>
    <w:basedOn w:val="778"/>
    <w:next w:val="961"/>
    <w:link w:val="767"/>
    <w:uiPriority w:val="99"/>
    <w:qFormat/>
    <w:rPr>
      <w:rFonts w:ascii="Times New Roman" w:hAnsi="Times New Roman"/>
    </w:rPr>
    <w:tblPr/>
  </w:style>
  <w:style w:type="table" w:styleId="962">
    <w:name w:val="List Table 2 - Accent 1"/>
    <w:basedOn w:val="778"/>
    <w:next w:val="962"/>
    <w:link w:val="767"/>
    <w:uiPriority w:val="99"/>
    <w:qFormat/>
    <w:rPr>
      <w:rFonts w:ascii="Times New Roman" w:hAnsi="Times New Roman"/>
    </w:rPr>
    <w:tblPr/>
  </w:style>
  <w:style w:type="table" w:styleId="963">
    <w:name w:val="List Table 2 - Accent 2"/>
    <w:basedOn w:val="778"/>
    <w:next w:val="963"/>
    <w:link w:val="767"/>
    <w:uiPriority w:val="99"/>
    <w:qFormat/>
    <w:rPr>
      <w:rFonts w:ascii="Times New Roman" w:hAnsi="Times New Roman"/>
    </w:rPr>
    <w:tblPr/>
  </w:style>
  <w:style w:type="table" w:styleId="964">
    <w:name w:val="List Table 2 - Accent 3"/>
    <w:basedOn w:val="778"/>
    <w:next w:val="964"/>
    <w:link w:val="767"/>
    <w:uiPriority w:val="99"/>
    <w:qFormat/>
    <w:rPr>
      <w:rFonts w:ascii="Times New Roman" w:hAnsi="Times New Roman"/>
    </w:rPr>
    <w:tblPr/>
  </w:style>
  <w:style w:type="table" w:styleId="965">
    <w:name w:val="List Table 2 - Accent 4"/>
    <w:basedOn w:val="778"/>
    <w:next w:val="965"/>
    <w:link w:val="767"/>
    <w:uiPriority w:val="99"/>
    <w:qFormat/>
    <w:rPr>
      <w:rFonts w:ascii="Times New Roman" w:hAnsi="Times New Roman"/>
    </w:rPr>
    <w:tblPr/>
  </w:style>
  <w:style w:type="table" w:styleId="966">
    <w:name w:val="List Table 2 - Accent 5"/>
    <w:basedOn w:val="778"/>
    <w:next w:val="966"/>
    <w:link w:val="767"/>
    <w:uiPriority w:val="99"/>
    <w:qFormat/>
    <w:rPr>
      <w:rFonts w:ascii="Times New Roman" w:hAnsi="Times New Roman"/>
    </w:rPr>
    <w:tblPr/>
  </w:style>
  <w:style w:type="table" w:styleId="967">
    <w:name w:val="List Table 2 - Accent 6"/>
    <w:basedOn w:val="778"/>
    <w:next w:val="967"/>
    <w:link w:val="767"/>
    <w:uiPriority w:val="99"/>
    <w:qFormat/>
    <w:rPr>
      <w:rFonts w:ascii="Times New Roman" w:hAnsi="Times New Roman"/>
    </w:rPr>
    <w:tblPr/>
  </w:style>
  <w:style w:type="table" w:styleId="968">
    <w:name w:val="List Table 3"/>
    <w:basedOn w:val="778"/>
    <w:next w:val="968"/>
    <w:link w:val="767"/>
    <w:uiPriority w:val="99"/>
    <w:qFormat/>
    <w:rPr>
      <w:rFonts w:ascii="Times New Roman" w:hAnsi="Times New Roman"/>
    </w:rPr>
    <w:tblPr/>
  </w:style>
  <w:style w:type="table" w:styleId="969">
    <w:name w:val="List Table 3 - Accent 1"/>
    <w:basedOn w:val="778"/>
    <w:next w:val="969"/>
    <w:link w:val="767"/>
    <w:uiPriority w:val="99"/>
    <w:qFormat/>
    <w:rPr>
      <w:rFonts w:ascii="Times New Roman" w:hAnsi="Times New Roman"/>
    </w:rPr>
    <w:tblPr/>
  </w:style>
  <w:style w:type="table" w:styleId="970">
    <w:name w:val="List Table 3 - Accent 2"/>
    <w:basedOn w:val="778"/>
    <w:next w:val="970"/>
    <w:link w:val="767"/>
    <w:uiPriority w:val="99"/>
    <w:qFormat/>
    <w:rPr>
      <w:rFonts w:ascii="Times New Roman" w:hAnsi="Times New Roman"/>
    </w:rPr>
    <w:tblPr/>
  </w:style>
  <w:style w:type="table" w:styleId="971">
    <w:name w:val="List Table 3 - Accent 3"/>
    <w:basedOn w:val="778"/>
    <w:next w:val="971"/>
    <w:link w:val="767"/>
    <w:uiPriority w:val="99"/>
    <w:qFormat/>
    <w:rPr>
      <w:rFonts w:ascii="Times New Roman" w:hAnsi="Times New Roman"/>
    </w:rPr>
    <w:tblPr/>
  </w:style>
  <w:style w:type="table" w:styleId="972">
    <w:name w:val="List Table 3 - Accent 4"/>
    <w:basedOn w:val="778"/>
    <w:next w:val="972"/>
    <w:link w:val="767"/>
    <w:uiPriority w:val="99"/>
    <w:qFormat/>
    <w:rPr>
      <w:rFonts w:ascii="Times New Roman" w:hAnsi="Times New Roman"/>
    </w:rPr>
    <w:tblPr/>
  </w:style>
  <w:style w:type="table" w:styleId="973">
    <w:name w:val="List Table 3 - Accent 5"/>
    <w:basedOn w:val="778"/>
    <w:next w:val="973"/>
    <w:link w:val="767"/>
    <w:uiPriority w:val="99"/>
    <w:qFormat/>
    <w:rPr>
      <w:rFonts w:ascii="Times New Roman" w:hAnsi="Times New Roman"/>
    </w:rPr>
    <w:tblPr/>
  </w:style>
  <w:style w:type="table" w:styleId="974">
    <w:name w:val="List Table 3 - Accent 6"/>
    <w:basedOn w:val="778"/>
    <w:next w:val="974"/>
    <w:link w:val="767"/>
    <w:uiPriority w:val="99"/>
    <w:qFormat/>
    <w:rPr>
      <w:rFonts w:ascii="Times New Roman" w:hAnsi="Times New Roman"/>
    </w:rPr>
    <w:tblPr/>
  </w:style>
  <w:style w:type="table" w:styleId="975">
    <w:name w:val="List Table 4"/>
    <w:basedOn w:val="778"/>
    <w:next w:val="975"/>
    <w:link w:val="767"/>
    <w:uiPriority w:val="99"/>
    <w:qFormat/>
    <w:rPr>
      <w:rFonts w:ascii="Times New Roman" w:hAnsi="Times New Roman"/>
    </w:rPr>
    <w:tblPr/>
  </w:style>
  <w:style w:type="table" w:styleId="976">
    <w:name w:val="List Table 4 - Accent 1"/>
    <w:basedOn w:val="778"/>
    <w:next w:val="976"/>
    <w:link w:val="767"/>
    <w:uiPriority w:val="99"/>
    <w:qFormat/>
    <w:rPr>
      <w:rFonts w:ascii="Times New Roman" w:hAnsi="Times New Roman"/>
    </w:rPr>
    <w:tblPr/>
  </w:style>
  <w:style w:type="table" w:styleId="977">
    <w:name w:val="List Table 4 - Accent 2"/>
    <w:basedOn w:val="778"/>
    <w:next w:val="977"/>
    <w:link w:val="767"/>
    <w:uiPriority w:val="99"/>
    <w:qFormat/>
    <w:rPr>
      <w:rFonts w:ascii="Times New Roman" w:hAnsi="Times New Roman"/>
    </w:rPr>
    <w:tblPr/>
  </w:style>
  <w:style w:type="table" w:styleId="978">
    <w:name w:val="List Table 4 - Accent 3"/>
    <w:basedOn w:val="778"/>
    <w:next w:val="978"/>
    <w:link w:val="767"/>
    <w:uiPriority w:val="99"/>
    <w:qFormat/>
    <w:rPr>
      <w:rFonts w:ascii="Times New Roman" w:hAnsi="Times New Roman"/>
    </w:rPr>
    <w:tblPr/>
  </w:style>
  <w:style w:type="table" w:styleId="979">
    <w:name w:val="List Table 4 - Accent 4"/>
    <w:basedOn w:val="778"/>
    <w:next w:val="979"/>
    <w:link w:val="767"/>
    <w:uiPriority w:val="99"/>
    <w:qFormat/>
    <w:rPr>
      <w:rFonts w:ascii="Times New Roman" w:hAnsi="Times New Roman"/>
    </w:rPr>
    <w:tblPr/>
  </w:style>
  <w:style w:type="table" w:styleId="980">
    <w:name w:val="List Table 4 - Accent 5"/>
    <w:basedOn w:val="778"/>
    <w:next w:val="980"/>
    <w:link w:val="767"/>
    <w:uiPriority w:val="99"/>
    <w:qFormat/>
    <w:rPr>
      <w:rFonts w:ascii="Times New Roman" w:hAnsi="Times New Roman"/>
    </w:rPr>
    <w:tblPr/>
  </w:style>
  <w:style w:type="table" w:styleId="981">
    <w:name w:val="List Table 4 - Accent 6"/>
    <w:basedOn w:val="778"/>
    <w:next w:val="981"/>
    <w:link w:val="767"/>
    <w:uiPriority w:val="99"/>
    <w:qFormat/>
    <w:rPr>
      <w:rFonts w:ascii="Times New Roman" w:hAnsi="Times New Roman"/>
    </w:rPr>
    <w:tblPr/>
  </w:style>
  <w:style w:type="table" w:styleId="982">
    <w:name w:val="List Table 5 Dark"/>
    <w:basedOn w:val="778"/>
    <w:next w:val="982"/>
    <w:link w:val="767"/>
    <w:uiPriority w:val="99"/>
    <w:qFormat/>
    <w:rPr>
      <w:rFonts w:ascii="Times New Roman" w:hAnsi="Times New Roman"/>
    </w:rPr>
    <w:tblPr/>
  </w:style>
  <w:style w:type="table" w:styleId="983">
    <w:name w:val="List Table 5 Dark - Accent 1"/>
    <w:basedOn w:val="778"/>
    <w:next w:val="983"/>
    <w:link w:val="767"/>
    <w:uiPriority w:val="99"/>
    <w:qFormat/>
    <w:rPr>
      <w:rFonts w:ascii="Times New Roman" w:hAnsi="Times New Roman"/>
    </w:rPr>
    <w:tblPr/>
  </w:style>
  <w:style w:type="table" w:styleId="984">
    <w:name w:val="List Table 5 Dark - Accent 2"/>
    <w:basedOn w:val="778"/>
    <w:next w:val="984"/>
    <w:link w:val="767"/>
    <w:uiPriority w:val="99"/>
    <w:qFormat/>
    <w:rPr>
      <w:rFonts w:ascii="Times New Roman" w:hAnsi="Times New Roman"/>
    </w:rPr>
    <w:tblPr/>
  </w:style>
  <w:style w:type="table" w:styleId="985">
    <w:name w:val="List Table 5 Dark - Accent 3"/>
    <w:basedOn w:val="778"/>
    <w:next w:val="985"/>
    <w:link w:val="767"/>
    <w:uiPriority w:val="99"/>
    <w:qFormat/>
    <w:rPr>
      <w:rFonts w:ascii="Times New Roman" w:hAnsi="Times New Roman"/>
    </w:rPr>
    <w:tblPr/>
  </w:style>
  <w:style w:type="table" w:styleId="986">
    <w:name w:val="List Table 5 Dark - Accent 4"/>
    <w:basedOn w:val="778"/>
    <w:next w:val="986"/>
    <w:link w:val="767"/>
    <w:uiPriority w:val="99"/>
    <w:qFormat/>
    <w:rPr>
      <w:rFonts w:ascii="Times New Roman" w:hAnsi="Times New Roman"/>
    </w:rPr>
    <w:tblPr/>
  </w:style>
  <w:style w:type="table" w:styleId="987">
    <w:name w:val="List Table 5 Dark - Accent 5"/>
    <w:basedOn w:val="778"/>
    <w:next w:val="987"/>
    <w:link w:val="767"/>
    <w:uiPriority w:val="99"/>
    <w:qFormat/>
    <w:rPr>
      <w:rFonts w:ascii="Times New Roman" w:hAnsi="Times New Roman"/>
    </w:rPr>
    <w:tblPr/>
  </w:style>
  <w:style w:type="table" w:styleId="988">
    <w:name w:val="List Table 5 Dark - Accent 6"/>
    <w:basedOn w:val="778"/>
    <w:next w:val="988"/>
    <w:link w:val="767"/>
    <w:uiPriority w:val="99"/>
    <w:qFormat/>
    <w:rPr>
      <w:rFonts w:ascii="Times New Roman" w:hAnsi="Times New Roman"/>
    </w:rPr>
    <w:tblPr/>
  </w:style>
  <w:style w:type="table" w:styleId="989">
    <w:name w:val="List Table 6 Colorful"/>
    <w:basedOn w:val="778"/>
    <w:next w:val="989"/>
    <w:link w:val="767"/>
    <w:uiPriority w:val="99"/>
    <w:qFormat/>
    <w:rPr>
      <w:rFonts w:ascii="Times New Roman" w:hAnsi="Times New Roman"/>
    </w:rPr>
    <w:tblPr/>
  </w:style>
  <w:style w:type="table" w:styleId="990">
    <w:name w:val="List Table 6 Colorful - Accent 1"/>
    <w:basedOn w:val="778"/>
    <w:next w:val="990"/>
    <w:link w:val="767"/>
    <w:uiPriority w:val="99"/>
    <w:qFormat/>
    <w:rPr>
      <w:rFonts w:ascii="Times New Roman" w:hAnsi="Times New Roman"/>
    </w:rPr>
    <w:tblPr/>
  </w:style>
  <w:style w:type="table" w:styleId="991">
    <w:name w:val="List Table 6 Colorful - Accent 2"/>
    <w:basedOn w:val="778"/>
    <w:next w:val="991"/>
    <w:link w:val="767"/>
    <w:uiPriority w:val="99"/>
    <w:qFormat/>
    <w:rPr>
      <w:rFonts w:ascii="Times New Roman" w:hAnsi="Times New Roman"/>
    </w:rPr>
    <w:tblPr/>
  </w:style>
  <w:style w:type="table" w:styleId="992">
    <w:name w:val="List Table 6 Colorful - Accent 3"/>
    <w:basedOn w:val="778"/>
    <w:next w:val="992"/>
    <w:link w:val="767"/>
    <w:uiPriority w:val="99"/>
    <w:qFormat/>
    <w:rPr>
      <w:rFonts w:ascii="Times New Roman" w:hAnsi="Times New Roman"/>
    </w:rPr>
    <w:tblPr/>
  </w:style>
  <w:style w:type="table" w:styleId="993">
    <w:name w:val="List Table 6 Colorful - Accent 4"/>
    <w:basedOn w:val="778"/>
    <w:next w:val="993"/>
    <w:link w:val="767"/>
    <w:uiPriority w:val="99"/>
    <w:qFormat/>
    <w:rPr>
      <w:rFonts w:ascii="Times New Roman" w:hAnsi="Times New Roman"/>
    </w:rPr>
    <w:tblPr/>
  </w:style>
  <w:style w:type="table" w:styleId="994">
    <w:name w:val="List Table 6 Colorful - Accent 5"/>
    <w:basedOn w:val="778"/>
    <w:next w:val="994"/>
    <w:link w:val="767"/>
    <w:uiPriority w:val="99"/>
    <w:qFormat/>
    <w:rPr>
      <w:rFonts w:ascii="Times New Roman" w:hAnsi="Times New Roman"/>
    </w:rPr>
    <w:tblPr/>
  </w:style>
  <w:style w:type="table" w:styleId="995">
    <w:name w:val="List Table 6 Colorful - Accent 6"/>
    <w:basedOn w:val="778"/>
    <w:next w:val="995"/>
    <w:link w:val="767"/>
    <w:uiPriority w:val="99"/>
    <w:qFormat/>
    <w:rPr>
      <w:rFonts w:ascii="Times New Roman" w:hAnsi="Times New Roman"/>
    </w:rPr>
    <w:tblPr/>
  </w:style>
  <w:style w:type="table" w:styleId="996">
    <w:name w:val="List Table 7 Colorful"/>
    <w:basedOn w:val="778"/>
    <w:next w:val="996"/>
    <w:link w:val="767"/>
    <w:uiPriority w:val="99"/>
    <w:qFormat/>
    <w:rPr>
      <w:rFonts w:ascii="Times New Roman" w:hAnsi="Times New Roman"/>
    </w:rPr>
    <w:tblPr/>
  </w:style>
  <w:style w:type="table" w:styleId="997">
    <w:name w:val="List Table 7 Colorful - Accent 1"/>
    <w:basedOn w:val="778"/>
    <w:next w:val="997"/>
    <w:link w:val="767"/>
    <w:uiPriority w:val="99"/>
    <w:qFormat/>
    <w:rPr>
      <w:rFonts w:ascii="Times New Roman" w:hAnsi="Times New Roman"/>
    </w:rPr>
    <w:tblPr/>
  </w:style>
  <w:style w:type="table" w:styleId="998">
    <w:name w:val="List Table 7 Colorful - Accent 2"/>
    <w:basedOn w:val="778"/>
    <w:next w:val="998"/>
    <w:link w:val="767"/>
    <w:uiPriority w:val="99"/>
    <w:qFormat/>
    <w:rPr>
      <w:rFonts w:ascii="Times New Roman" w:hAnsi="Times New Roman"/>
    </w:rPr>
    <w:tblPr/>
  </w:style>
  <w:style w:type="table" w:styleId="999">
    <w:name w:val="List Table 7 Colorful - Accent 3"/>
    <w:basedOn w:val="778"/>
    <w:next w:val="999"/>
    <w:link w:val="767"/>
    <w:uiPriority w:val="99"/>
    <w:qFormat/>
    <w:rPr>
      <w:rFonts w:ascii="Times New Roman" w:hAnsi="Times New Roman"/>
    </w:rPr>
    <w:tblPr/>
  </w:style>
  <w:style w:type="table" w:styleId="1000">
    <w:name w:val="List Table 7 Colorful - Accent 4"/>
    <w:basedOn w:val="778"/>
    <w:next w:val="1000"/>
    <w:link w:val="767"/>
    <w:uiPriority w:val="99"/>
    <w:qFormat/>
    <w:rPr>
      <w:rFonts w:ascii="Times New Roman" w:hAnsi="Times New Roman"/>
    </w:rPr>
    <w:tblPr/>
  </w:style>
  <w:style w:type="table" w:styleId="1001">
    <w:name w:val="List Table 7 Colorful - Accent 5"/>
    <w:basedOn w:val="778"/>
    <w:next w:val="1001"/>
    <w:link w:val="767"/>
    <w:uiPriority w:val="99"/>
    <w:qFormat/>
    <w:rPr>
      <w:rFonts w:ascii="Times New Roman" w:hAnsi="Times New Roman"/>
    </w:rPr>
    <w:tblPr/>
  </w:style>
  <w:style w:type="table" w:styleId="1002">
    <w:name w:val="List Table 7 Colorful - Accent 6"/>
    <w:basedOn w:val="778"/>
    <w:next w:val="1002"/>
    <w:link w:val="767"/>
    <w:uiPriority w:val="99"/>
    <w:qFormat/>
    <w:rPr>
      <w:rFonts w:ascii="Times New Roman" w:hAnsi="Times New Roman"/>
    </w:rPr>
    <w:tblPr/>
  </w:style>
  <w:style w:type="table" w:styleId="1003">
    <w:name w:val="Lined - Accent"/>
    <w:basedOn w:val="778"/>
    <w:next w:val="1003"/>
    <w:link w:val="767"/>
    <w:uiPriority w:val="99"/>
    <w:qFormat/>
    <w:rPr>
      <w:rFonts w:ascii="Times New Roman" w:hAnsi="Times New Roman"/>
      <w:color w:val="404040"/>
    </w:rPr>
    <w:tblPr/>
  </w:style>
  <w:style w:type="table" w:styleId="1004">
    <w:name w:val="Lined - Accent 1"/>
    <w:basedOn w:val="778"/>
    <w:next w:val="1004"/>
    <w:link w:val="767"/>
    <w:uiPriority w:val="99"/>
    <w:qFormat/>
    <w:rPr>
      <w:rFonts w:ascii="Times New Roman" w:hAnsi="Times New Roman"/>
      <w:color w:val="404040"/>
    </w:rPr>
    <w:tblPr/>
  </w:style>
  <w:style w:type="table" w:styleId="1005">
    <w:name w:val="Lined - Accent 2"/>
    <w:basedOn w:val="778"/>
    <w:next w:val="1005"/>
    <w:link w:val="767"/>
    <w:uiPriority w:val="99"/>
    <w:qFormat/>
    <w:rPr>
      <w:rFonts w:ascii="Times New Roman" w:hAnsi="Times New Roman"/>
      <w:color w:val="404040"/>
    </w:rPr>
    <w:tblPr/>
  </w:style>
  <w:style w:type="table" w:styleId="1006">
    <w:name w:val="Lined - Accent 3"/>
    <w:basedOn w:val="778"/>
    <w:next w:val="1006"/>
    <w:link w:val="767"/>
    <w:uiPriority w:val="99"/>
    <w:qFormat/>
    <w:rPr>
      <w:rFonts w:ascii="Times New Roman" w:hAnsi="Times New Roman"/>
      <w:color w:val="404040"/>
    </w:rPr>
    <w:tblPr/>
  </w:style>
  <w:style w:type="table" w:styleId="1007">
    <w:name w:val="Lined - Accent 4"/>
    <w:basedOn w:val="778"/>
    <w:next w:val="1007"/>
    <w:link w:val="767"/>
    <w:uiPriority w:val="99"/>
    <w:qFormat/>
    <w:rPr>
      <w:rFonts w:ascii="Times New Roman" w:hAnsi="Times New Roman"/>
      <w:color w:val="404040"/>
    </w:rPr>
    <w:tblPr/>
  </w:style>
  <w:style w:type="table" w:styleId="1008">
    <w:name w:val="Lined - Accent 5"/>
    <w:basedOn w:val="778"/>
    <w:next w:val="1008"/>
    <w:link w:val="767"/>
    <w:uiPriority w:val="99"/>
    <w:qFormat/>
    <w:rPr>
      <w:rFonts w:ascii="Times New Roman" w:hAnsi="Times New Roman"/>
      <w:color w:val="404040"/>
    </w:rPr>
    <w:tblPr/>
  </w:style>
  <w:style w:type="table" w:styleId="1009">
    <w:name w:val="Lined - Accent 6"/>
    <w:basedOn w:val="778"/>
    <w:next w:val="1009"/>
    <w:link w:val="767"/>
    <w:uiPriority w:val="99"/>
    <w:qFormat/>
    <w:rPr>
      <w:rFonts w:ascii="Times New Roman" w:hAnsi="Times New Roman"/>
      <w:color w:val="404040"/>
    </w:rPr>
    <w:tblPr/>
  </w:style>
  <w:style w:type="table" w:styleId="1010">
    <w:name w:val="Bordered &amp; Lined - Accent"/>
    <w:basedOn w:val="778"/>
    <w:next w:val="1010"/>
    <w:link w:val="767"/>
    <w:uiPriority w:val="99"/>
    <w:qFormat/>
    <w:rPr>
      <w:rFonts w:ascii="Times New Roman" w:hAnsi="Times New Roman"/>
      <w:color w:val="404040"/>
    </w:rPr>
    <w:tblPr/>
  </w:style>
  <w:style w:type="table" w:styleId="1011">
    <w:name w:val="Bordered &amp; Lined - Accent 1"/>
    <w:basedOn w:val="778"/>
    <w:next w:val="1011"/>
    <w:link w:val="767"/>
    <w:uiPriority w:val="99"/>
    <w:qFormat/>
    <w:rPr>
      <w:rFonts w:ascii="Times New Roman" w:hAnsi="Times New Roman"/>
      <w:color w:val="404040"/>
    </w:rPr>
    <w:tblPr/>
  </w:style>
  <w:style w:type="table" w:styleId="1012">
    <w:name w:val="Bordered &amp; Lined - Accent 2"/>
    <w:basedOn w:val="778"/>
    <w:next w:val="1012"/>
    <w:link w:val="767"/>
    <w:uiPriority w:val="99"/>
    <w:qFormat/>
    <w:rPr>
      <w:rFonts w:ascii="Times New Roman" w:hAnsi="Times New Roman"/>
      <w:color w:val="404040"/>
    </w:rPr>
    <w:tblPr/>
  </w:style>
  <w:style w:type="table" w:styleId="1013">
    <w:name w:val="Bordered &amp; Lined - Accent 3"/>
    <w:basedOn w:val="778"/>
    <w:next w:val="1013"/>
    <w:link w:val="767"/>
    <w:uiPriority w:val="99"/>
    <w:qFormat/>
    <w:rPr>
      <w:rFonts w:ascii="Times New Roman" w:hAnsi="Times New Roman"/>
      <w:color w:val="404040"/>
    </w:rPr>
    <w:tblPr/>
  </w:style>
  <w:style w:type="table" w:styleId="1014">
    <w:name w:val="Bordered &amp; Lined - Accent 4"/>
    <w:basedOn w:val="778"/>
    <w:next w:val="1014"/>
    <w:link w:val="767"/>
    <w:uiPriority w:val="99"/>
    <w:qFormat/>
    <w:rPr>
      <w:rFonts w:ascii="Times New Roman" w:hAnsi="Times New Roman"/>
      <w:color w:val="404040"/>
    </w:rPr>
    <w:tblPr/>
  </w:style>
  <w:style w:type="table" w:styleId="1015">
    <w:name w:val="Bordered &amp; Lined - Accent 5"/>
    <w:basedOn w:val="778"/>
    <w:next w:val="1015"/>
    <w:link w:val="767"/>
    <w:uiPriority w:val="99"/>
    <w:qFormat/>
    <w:rPr>
      <w:rFonts w:ascii="Times New Roman" w:hAnsi="Times New Roman"/>
      <w:color w:val="404040"/>
    </w:rPr>
    <w:tblPr/>
  </w:style>
  <w:style w:type="table" w:styleId="1016">
    <w:name w:val="Bordered &amp; Lined - Accent 6"/>
    <w:basedOn w:val="778"/>
    <w:next w:val="1016"/>
    <w:link w:val="767"/>
    <w:uiPriority w:val="99"/>
    <w:qFormat/>
    <w:rPr>
      <w:rFonts w:ascii="Times New Roman" w:hAnsi="Times New Roman"/>
      <w:color w:val="404040"/>
    </w:rPr>
    <w:tblPr/>
  </w:style>
  <w:style w:type="table" w:styleId="1017">
    <w:name w:val="Bordered"/>
    <w:basedOn w:val="778"/>
    <w:next w:val="1017"/>
    <w:link w:val="767"/>
    <w:uiPriority w:val="99"/>
    <w:qFormat/>
    <w:rPr>
      <w:rFonts w:ascii="Times New Roman" w:hAnsi="Times New Roman"/>
    </w:rPr>
    <w:tblPr/>
  </w:style>
  <w:style w:type="table" w:styleId="1018">
    <w:name w:val="Bordered - Accent 1"/>
    <w:basedOn w:val="778"/>
    <w:next w:val="1018"/>
    <w:link w:val="767"/>
    <w:uiPriority w:val="99"/>
    <w:qFormat/>
    <w:rPr>
      <w:rFonts w:ascii="Times New Roman" w:hAnsi="Times New Roman"/>
    </w:rPr>
    <w:tblPr/>
  </w:style>
  <w:style w:type="table" w:styleId="1019">
    <w:name w:val="Bordered - Accent 2"/>
    <w:basedOn w:val="778"/>
    <w:next w:val="1019"/>
    <w:link w:val="767"/>
    <w:uiPriority w:val="99"/>
    <w:qFormat/>
    <w:rPr>
      <w:rFonts w:ascii="Times New Roman" w:hAnsi="Times New Roman"/>
    </w:rPr>
    <w:tblPr/>
  </w:style>
  <w:style w:type="table" w:styleId="1020">
    <w:name w:val="Bordered - Accent 3"/>
    <w:basedOn w:val="778"/>
    <w:next w:val="1020"/>
    <w:link w:val="767"/>
    <w:uiPriority w:val="99"/>
    <w:qFormat/>
    <w:rPr>
      <w:rFonts w:ascii="Times New Roman" w:hAnsi="Times New Roman"/>
    </w:rPr>
    <w:tblPr/>
  </w:style>
  <w:style w:type="table" w:styleId="1021">
    <w:name w:val="Bordered - Accent 4"/>
    <w:basedOn w:val="778"/>
    <w:next w:val="1021"/>
    <w:link w:val="767"/>
    <w:uiPriority w:val="99"/>
    <w:qFormat/>
    <w:rPr>
      <w:rFonts w:ascii="Times New Roman" w:hAnsi="Times New Roman"/>
    </w:rPr>
    <w:tblPr/>
  </w:style>
  <w:style w:type="table" w:styleId="1022">
    <w:name w:val="Bordered - Accent 5"/>
    <w:basedOn w:val="778"/>
    <w:next w:val="1022"/>
    <w:link w:val="767"/>
    <w:uiPriority w:val="99"/>
    <w:qFormat/>
    <w:rPr>
      <w:rFonts w:ascii="Times New Roman" w:hAnsi="Times New Roman"/>
    </w:rPr>
    <w:tblPr/>
  </w:style>
  <w:style w:type="table" w:styleId="1023">
    <w:name w:val="Bordered - Accent 6"/>
    <w:basedOn w:val="778"/>
    <w:next w:val="1023"/>
    <w:link w:val="767"/>
    <w:uiPriority w:val="99"/>
    <w:qFormat/>
    <w:rPr>
      <w:rFonts w:ascii="Times New Roman" w:hAnsi="Times New Roman"/>
    </w:rPr>
    <w:tblPr/>
  </w:style>
  <w:style w:type="paragraph" w:styleId="1024">
    <w:name w:val="TOC 标题1"/>
    <w:next w:val="1024"/>
    <w:link w:val="767"/>
    <w:uiPriority w:val="39"/>
    <w:unhideWhenUsed/>
    <w:qFormat/>
    <w:pPr>
      <w:spacing w:after="200" w:line="276" w:lineRule="auto"/>
    </w:pPr>
    <w:rPr>
      <w:rFonts w:eastAsia="Calibri"/>
      <w:sz w:val="22"/>
      <w:szCs w:val="22"/>
      <w:lang w:val="en-US" w:eastAsia="en-US" w:bidi="ar-SA"/>
    </w:rPr>
  </w:style>
  <w:style w:type="paragraph" w:styleId="1025">
    <w:name w:val="Normal_0_3"/>
    <w:next w:val="1025"/>
    <w:link w:val="767"/>
    <w:qFormat/>
    <w:rPr>
      <w:rFonts w:ascii="Times New Roman" w:hAnsi="Times New Roman" w:eastAsia="Times New Roman"/>
      <w:sz w:val="24"/>
      <w:szCs w:val="24"/>
      <w:lang w:val="en-US" w:eastAsia="zh-CN" w:bidi="ar-SA"/>
    </w:rPr>
  </w:style>
  <w:style w:type="paragraph" w:styleId="1026">
    <w:name w:val="05正文-方正仿宋_GBK，三号，行间距28磅"/>
    <w:next w:val="1026"/>
    <w:link w:val="767"/>
    <w:qFormat/>
    <w:pPr>
      <w:ind w:firstLine="640"/>
      <w:jc w:val="both"/>
      <w:spacing w:line="560" w:lineRule="exact"/>
    </w:pPr>
    <w:rPr>
      <w:rFonts w:ascii="Times New Roman" w:hAnsi="Times New Roman" w:eastAsia="方正仿宋_GBK"/>
      <w:sz w:val="32"/>
      <w:szCs w:val="32"/>
      <w:lang w:val="en-US" w:eastAsia="zh-CN" w:bidi="ar-SA"/>
    </w:rPr>
  </w:style>
  <w:style w:type="paragraph" w:styleId="1027">
    <w:name w:val="_Style 13"/>
    <w:next w:val="1027"/>
    <w:link w:val="767"/>
    <w:qFormat/>
    <w:pPr>
      <w:spacing w:before="120" w:after="120" w:line="288" w:lineRule="auto"/>
    </w:pPr>
    <w:rPr>
      <w:rFonts w:ascii="Arial" w:hAnsi="Arial" w:eastAsia="等线" w:cs="Arial"/>
      <w:sz w:val="22"/>
      <w:szCs w:val="22"/>
      <w:lang w:val="en-US" w:eastAsia="zh-CN" w:bidi="ar-SA"/>
    </w:rPr>
  </w:style>
  <w:style w:type="paragraph" w:styleId="1028">
    <w:name w:val="标题 11"/>
    <w:basedOn w:val="767"/>
    <w:next w:val="767"/>
    <w:link w:val="767"/>
    <w:qFormat/>
    <w:pPr>
      <w:jc w:val="center"/>
      <w:keepNext/>
      <w:outlineLvl w:val="0"/>
    </w:pPr>
    <w:rPr>
      <w:rFonts w:ascii="楷体_GB2312" w:eastAsia="楷体_GB2312"/>
      <w:sz w:val="28"/>
      <w:szCs w:val="28"/>
      <w:lang w:eastAsia="en-US"/>
    </w:rPr>
  </w:style>
  <w:style w:type="character" w:styleId="1029">
    <w:name w:val="要点1"/>
    <w:next w:val="1029"/>
    <w:link w:val="767"/>
    <w:qFormat/>
    <w:rPr>
      <w:rFonts w:ascii="Times New Roman" w:hAnsi="Times New Roman" w:eastAsia="宋体" w:cs="Times New Roman"/>
      <w:sz w:val="21"/>
      <w:szCs w:val="21"/>
      <w:lang w:val="en-US" w:eastAsia="zh-CN" w:bidi="ar-SA"/>
    </w:rPr>
  </w:style>
  <w:style w:type="character" w:styleId="1030" w:default="1">
    <w:name w:val="Default Paragraph Font"/>
    <w:uiPriority w:val="1"/>
    <w:semiHidden/>
    <w:unhideWhenUsed/>
  </w:style>
  <w:style w:type="numbering" w:styleId="1031" w:default="1">
    <w:name w:val="No List"/>
    <w:uiPriority w:val="99"/>
    <w:semiHidden/>
    <w:unhideWhenUsed/>
  </w:style>
  <w:style w:type="table" w:styleId="10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吴丹</cp:lastModifiedBy>
  <cp:revision>334</cp:revision>
  <dcterms:created xsi:type="dcterms:W3CDTF">2023-03-16T02:16:00Z</dcterms:created>
  <dcterms:modified xsi:type="dcterms:W3CDTF">2026-05-26T01:47:04Z</dcterms:modified>
  <cp:version>786432</cp:version>
</cp:coreProperties>
</file>